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Конкурсное задание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Россия</w:t>
      </w:r>
    </w:p>
    <w:p w:rsidR="00AF5649" w:rsidRDefault="0052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248C6">
        <w:rPr>
          <w:rFonts w:ascii="Times New Roman" w:eastAsia="Times New Roman" w:hAnsi="Times New Roman" w:cs="Times New Roman"/>
          <w:b/>
          <w:sz w:val="36"/>
          <w:szCs w:val="36"/>
        </w:rPr>
        <w:t>Ч 2021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-2022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компетенции«18-Электромонтаж»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«</w:t>
      </w:r>
      <w:r>
        <w:rPr>
          <w:b/>
          <w:color w:val="000000"/>
          <w:sz w:val="48"/>
          <w:szCs w:val="48"/>
        </w:rPr>
        <w:t>Электромонтажные работы»</w:t>
      </w: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на выполнение задания: 2</w:t>
      </w:r>
      <w:r w:rsidR="003D2B31" w:rsidRPr="003D2B3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экспертами WSR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Суровцев В.П.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А.П.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 П.Ф.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Киреев С.А.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1-01</w:t>
      </w: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Изменено 1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AF5649" w:rsidRPr="000C5D47" w:rsidRDefault="00AF5649">
      <w:pPr>
        <w:pStyle w:val="2"/>
        <w:spacing w:before="0"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AF5649" w:rsidRDefault="00AF5649"/>
    <w:p w:rsidR="00AF5649" w:rsidRDefault="00AF5649"/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1.ВВЕДЕНИЕ</w:t>
      </w:r>
    </w:p>
    <w:p w:rsidR="00AF5649" w:rsidRDefault="00AF56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Название профессиональной компетенции: Электромонтаж.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Область применения.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Сопроводительная документация.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Техническое описание. Электромонтажные работы;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регламентирующие документы;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ОТ и ТБ и санитарные нормы принимающей стороны.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0" w:name="_heading=h.gjdgxs" w:colFirst="0" w:colLast="0"/>
      <w:bookmarkEnd w:id="0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ФОРМЫ УЧАСТИЯ В КОНКУРСЕ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30j0zll" w:colFirst="0" w:colLast="0"/>
      <w:bookmarkEnd w:id="1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ЗАДАНИЕ ДЛЯ КОНКУРСА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являются проведение комплекса электромонтажных работ. Участники соревнований получают пакет документов (инструкции, описания, монтажные, принципиальные схемы и т.п.) утверждённые собранием экспертов перед началом соревнований. Конкурсное задание может иметь несколько модулей, выполняемых по согласованным графикам.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ючает в себя монтаж схемы силового и осветительного электрооборудования и выполнение наладочных работ после участником.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Оценка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после выполнения всех модулей, а также по субкритериям.</w:t>
      </w: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</w:t>
      </w:r>
    </w:p>
    <w:p w:rsidR="00AF5649" w:rsidRDefault="00AF5649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619"/>
        <w:gridCol w:w="2086"/>
        <w:gridCol w:w="1281"/>
      </w:tblGrid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выполнения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Монтаж, коммутация, программирование электроустановки.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,С2,С3</w:t>
            </w:r>
          </w:p>
        </w:tc>
        <w:tc>
          <w:tcPr>
            <w:tcW w:w="1281" w:type="dxa"/>
            <w:vAlign w:val="center"/>
          </w:tcPr>
          <w:p w:rsidR="00AF5649" w:rsidRDefault="008248C6" w:rsidP="00526F0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Поиск  неисправностей</w:t>
            </w:r>
          </w:p>
        </w:tc>
        <w:tc>
          <w:tcPr>
            <w:tcW w:w="2086" w:type="dxa"/>
            <w:vAlign w:val="center"/>
          </w:tcPr>
          <w:p w:rsidR="00AF5649" w:rsidRPr="00A27FA9" w:rsidRDefault="00A27FA9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</w:t>
            </w:r>
            <w:bookmarkStart w:id="3" w:name="_GoBack"/>
            <w:bookmarkEnd w:id="3"/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Монтаж, коммутация, программирование электроустановки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электроустановки, провести испытания и корректно заполнить отчетную документацию в соответствии с требованиями Конкурсного задания.</w:t>
      </w: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управления освещением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Экстренное снятие напряжения с цепей управления, обеспечивается кнопочным выключателем SB10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Аварийный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стоп» (с фиксацией).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SA1/SA2/SA3 включают светильник EL7, повторное нажатие на SA1/SA2/SA3 отключает светильник EL7.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SB9 включает EL8, повторное нажатие на SB9 отключает EL8.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Включение SA4 включается EL9, через 10 сек. включается EL8.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Отключение SA4 отключается EL9, через 10 сек. отключается EL8.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Срабатывание датчика движения BK вызывает включение светильника EL10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SA8 включает EL10, выключение SA8 выключает EL10, если 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датчика движения BK.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SA7 включает EL9, Выключение SA7 выключает EL9,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SA4.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SA9 включает EL7, выключение SA9 выключает EL7,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SA1, SA2 или SA3.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SA10 включает EL8, выключение SA10 выключает EL8,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SB9 или SA4.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Имитация работы сверлильного станка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EL1+EL2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– система готова к работе, режим ожидания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горит – двигатель запущен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Мигает с частотой 2 Гц – Авария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SB4 – Пуск автоматического цикла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SB5 – Ручной 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SB6 – Ручной реверс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SB7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скорость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SB8 – СТОП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SB1 – Пуск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SB2 – Реверс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SB3 – СТОП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SA5 – Имитатор «Фотодатчика»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SA6 – Имитатор датчика «Движение»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HL1 - Прямое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HL2 - Обратное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HL3 - Режим работы “Треугольник”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HL4 - Режим работы “Звезда” двигателя M1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Нажатие SB1 пуск двигателя М1 в прямом направлении в режиме «треугольник» на 2 секунды горят сигнальные лампы HL1 и HL3, затем пауза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секунды сигнальные лампы HL1 и HL3 не горят, затем работа в режиме «звезда» и горят сигнальные лампы HL1 и HL4, неограниченное время.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Нажатие SB2 пуск двигателя М1 в обратном направлении в режиме «треугольник» на 2 секунды сигнальные лампы HL2 и HL3, затем пауза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секунды сигнальные лампы HL1 и HL3 не горят, затем работа в режиме «звезда» и горят сигнальные лампы HL2 и HL4 неограниченное время.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Нажатие SB3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вне зависимости от режима работы.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Нажатие SB5, ПЧВ осуществляет пуск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прямом направлении на первой скорости f=20 Гц. Повторное нажатие SB5,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Нажатие SB6, ПЧВ осуществляет пуск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обратном направлении на первой скорости f=20 Гц. Повторное нажатие SB6,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Нажатие SB7 – не вызывает реакции системы.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Нажатие SB7 после нажатия SB5 или SB6, 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вращается со второй скоростью f=40 Гц. Повторное нажатие SB7 возвращает вращение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первой скоростью f=20 Гц.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Нажатие SB8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режима работы,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вращении двигателя М2 в любом направлении горят EL3 и EL4.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Нажатие SB4 система совершает весь цикл полностью автоматически.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запускается в прямом направлении на второй скорости, до поступления сигнала от имитатора датчика движения SA6 «Движение», затем загорается светильник EL6 и двигатель М2 осуществляет пуск в прямом направлении на первой скорости и двигатель М1 будет запущен в прямом направлении в режиме «треугольник» на 2 секунды, затем пауза 1 секунда, после чего работа двигателя М1 в режиме «звезда» и будет вращаться до поступления сигнала с имитатора SA5 «Фотодатчик».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сигнала с имитатора SA5 «Фотодатчик», пауза 1 секунда, затем 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режиме «звезда» работает до поступления сигнала от имитатора датчика «Движение» SA6.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повторном поступлении сигнала от имитатора датчика «Движение» SA6 при работе системы в автоматическом режиме останавливается двигатель M2, а так же двигатель М1,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поступлении от теплового реле сигнала «Авария» светильники EL1 и EL2 мигают с частотой 2 Гц, все двигатели останавливаются. После прекращения подачи сигнала «Авария» от теплового реле система переходит в режим ожидания.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2: Поиск неисправностей.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Электроустановка может содержать: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освещения;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Розеточная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Силовая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управления;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цвет проводника;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неправильная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короткое замыкание;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разрыв цепи;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Interconnection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(взаимная связь)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всеми участниками этого модуля, в день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могут увидеть внесенные неисправности.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95"/>
      </w:tblGrid>
      <w:tr w:rsidR="00AF5649">
        <w:trPr>
          <w:trHeight w:val="4195"/>
        </w:trPr>
        <w:tc>
          <w:tcPr>
            <w:tcW w:w="4361" w:type="dxa"/>
          </w:tcPr>
          <w:p w:rsidR="00AF5649" w:rsidRDefault="008248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0" b="0"/>
                  <wp:wrapSquare wrapText="bothSides" distT="0" distB="0" distL="114300" distR="114300"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21276" t="22461" r="48625" b="22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F5649" w:rsidRDefault="00AF5649">
            <w:pPr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Короткое замыкание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Разрыв цепи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Низкое сопротивление изоляции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настройки (таймер/перегрузка)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неисправность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Полярность/чередование фаз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высоким сопротивлением</w:t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heading=h.3znysh7" w:colFirst="0" w:colLast="0"/>
      <w:bookmarkEnd w:id="4"/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Проверка электроустановки.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выполнения работ.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останавливают и фиксируют время.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проводят визуальный осмотр ЭУ и убеждаются, что работы выполнены в полном объеме (время на осмотр минимально возможное).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проверяют заполнение отчета. В отчете должны быть указаны адреса всех проверяемых цепей, а также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докладывает экспертам о видах и методиках предстоящих испытаний. Эксперты оценивают доклад по шкале 0-3 (J), оценки фиксируются в отчете.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Результаты испытаний заносятся в отчетные формы. В оценочной ведомости за аспект «Проведение испытаний» ставится «0». 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четкого понимания методики проведения испытаний, участник проводит испытания, эксперты наблюдают за проведением испытаний и выполнением требований ОТ и ТБ. Участник вправе попросить экспертов о помощи (например: удержание контактов, нажатие кнопок «тест» и т.п.). Результаты испытаний заносятся в отчетные формы.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испытаний, эксперты принимают обоснованное решение о подаче напряжения. Запускается и фиксируется в отчете, время подачи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Участник имеет право закончить все виды работ досрочно.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виды и методы проведения испытаний, знать нормативные значения, уметь настраивать измерительные приборы,  а также анализировать результаты. Участник должен донести информацию до экспертов в понятной и доступной форме.  Дополнительно участник может рассказать о других видах испытаний, опасности поражения током и т.п. Доклад не должен занимать более 5 минут.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заземляющих 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 цепи согласно записям в отчете. Полученные значения должны соответствовать требованиям нормативных документов. Подача напряжения осуществляется только на электроустановку, соответствующую безопасности. 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изоляции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проводников согласно записям в отчете. В зависимости от схем конкурсного задания, участник может использовать как подготовленные разъёмы, так и другие виды подключений.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tbl>
      <w:tblPr>
        <w:tblStyle w:val="af3"/>
        <w:tblW w:w="10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9"/>
        <w:gridCol w:w="5140"/>
      </w:tblGrid>
      <w:tr w:rsidR="00AF5649">
        <w:tc>
          <w:tcPr>
            <w:tcW w:w="5139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0121" cy="2118849"/>
                  <wp:effectExtent l="0" t="0" r="0" b="0"/>
                  <wp:docPr id="63" name="image1.jpg" descr="D:\Downloads\109694619_2615912315389288_715807938147573864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:\Downloads\109694619_2615912315389288_7158079381475738646_n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-634</wp:posOffset>
                  </wp:positionV>
                  <wp:extent cx="1625600" cy="2000885"/>
                  <wp:effectExtent l="0" t="0" r="0" b="0"/>
                  <wp:wrapTopAndBottom distT="0" distB="0"/>
                  <wp:docPr id="61" name="image2.jpg" descr="C:\Users\lrrjnf\Pictures\DSC023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rrjnf\Pictures\DSC02393.JPG"/>
                          <pic:cNvPicPr preferRelativeResize="0"/>
                        </pic:nvPicPr>
                        <pic:blipFill>
                          <a:blip r:embed="rId11"/>
                          <a:srcRect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выбранным точкам цепи подключаются электроды измерительных приборов.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следующие измерения: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питающей линии от ввода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вводного аппарата защиты QF. 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остальных линий включая аппараты защиты и коммутации; приборы учета, управления и т.д. </w:t>
      </w:r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bookmarkStart w:id="5" w:name="_heading=h.2et92p0" w:colFirst="0" w:colLast="0"/>
      <w:bookmarkEnd w:id="5"/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  <w:t>5. КРИТЕРИИ ОЦЕНКИ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определяются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ТО. </w:t>
      </w:r>
    </w:p>
    <w:p w:rsidR="00AF5649" w:rsidRDefault="00AF564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6. ПРИЛОЖЕНИЯ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– Отчет 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8248C6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F5649" w:rsidRDefault="008248C6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1. Визуальный осмотр:</w:t>
      </w:r>
    </w:p>
    <w:tbl>
      <w:tblPr>
        <w:tblStyle w:val="af4"/>
        <w:tblW w:w="10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AF5649">
        <w:tc>
          <w:tcPr>
            <w:tcW w:w="2977" w:type="dxa"/>
            <w:vAlign w:val="center"/>
          </w:tcPr>
          <w:p w:rsidR="00AF5649" w:rsidRDefault="008248C6">
            <w:pPr>
              <w:spacing w:after="160" w:line="259" w:lineRule="auto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Произведенные проверки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</w:t>
            </w:r>
          </w:p>
        </w:tc>
      </w:tr>
      <w:tr w:rsidR="00AF5649">
        <w:trPr>
          <w:trHeight w:val="237"/>
        </w:trPr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попытка</w:t>
            </w:r>
          </w:p>
        </w:tc>
      </w:tr>
      <w:tr w:rsidR="00AF5649">
        <w:trPr>
          <w:trHeight w:val="1278"/>
        </w:trPr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649" w:rsidRDefault="00AF5649">
      <w:pPr>
        <w:spacing w:line="259" w:lineRule="auto"/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f5"/>
        <w:tblW w:w="11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42"/>
        <w:gridCol w:w="1942"/>
        <w:gridCol w:w="1942"/>
        <w:gridCol w:w="1942"/>
        <w:gridCol w:w="2752"/>
      </w:tblGrid>
      <w:tr w:rsidR="00AF5649">
        <w:tc>
          <w:tcPr>
            <w:tcW w:w="64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1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2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м нормативное значение</w:t>
            </w:r>
          </w:p>
        </w:tc>
        <w:tc>
          <w:tcPr>
            <w:tcW w:w="1942" w:type="dxa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м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5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Проверка сопротивления изоляции проводов, кабелей, обмоток электрических машин и аппаратов</w:t>
      </w:r>
    </w:p>
    <w:tbl>
      <w:tblPr>
        <w:tblStyle w:val="af6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F5649">
        <w:tc>
          <w:tcPr>
            <w:tcW w:w="567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линии</w:t>
            </w:r>
          </w:p>
        </w:tc>
        <w:tc>
          <w:tcPr>
            <w:tcW w:w="5670" w:type="dxa"/>
            <w:gridSpan w:val="10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изоляции, (МОм)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7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 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Проверка чередования фаз двигателя М</w:t>
      </w:r>
      <w:proofErr w:type="gramStart"/>
      <w:r>
        <w:rPr>
          <w:sz w:val="24"/>
          <w:szCs w:val="24"/>
        </w:rPr>
        <w:t>1</w:t>
      </w:r>
      <w:proofErr w:type="gramEnd"/>
    </w:p>
    <w:tbl>
      <w:tblPr>
        <w:tblStyle w:val="af7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50"/>
        <w:gridCol w:w="1126"/>
        <w:gridCol w:w="1132"/>
        <w:gridCol w:w="1134"/>
        <w:gridCol w:w="4478"/>
      </w:tblGrid>
      <w:tr w:rsidR="00AF5649">
        <w:tc>
          <w:tcPr>
            <w:tcW w:w="562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392" w:type="dxa"/>
            <w:gridSpan w:val="3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фаз</w:t>
            </w:r>
          </w:p>
        </w:tc>
        <w:tc>
          <w:tcPr>
            <w:tcW w:w="447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2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7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«Треугольник»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«Звезда»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“Треугольник”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“Звезда”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8"/>
        <w:tblW w:w="114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546"/>
        <w:gridCol w:w="1547"/>
        <w:gridCol w:w="1547"/>
        <w:gridCol w:w="1547"/>
        <w:gridCol w:w="1547"/>
        <w:gridCol w:w="1547"/>
      </w:tblGrid>
      <w:tr w:rsidR="00AF5649">
        <w:tc>
          <w:tcPr>
            <w:tcW w:w="11462" w:type="dxa"/>
            <w:gridSpan w:val="7"/>
          </w:tcPr>
          <w:p w:rsidR="00AF5649" w:rsidRDefault="008248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 комиссии</w:t>
            </w:r>
          </w:p>
        </w:tc>
      </w:tr>
      <w:tr w:rsidR="00AF5649">
        <w:tc>
          <w:tcPr>
            <w:tcW w:w="6821" w:type="dxa"/>
            <w:gridSpan w:val="4"/>
            <w:vMerge w:val="restart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доклада участника о методиках проведения испытаний (J)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1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3</w:t>
            </w:r>
          </w:p>
        </w:tc>
      </w:tr>
      <w:tr w:rsidR="00AF5649">
        <w:tc>
          <w:tcPr>
            <w:tcW w:w="6821" w:type="dxa"/>
            <w:gridSpan w:val="4"/>
            <w:vMerge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испытаний. </w:t>
            </w:r>
            <w:r>
              <w:rPr>
                <w:i/>
                <w:sz w:val="24"/>
                <w:szCs w:val="24"/>
              </w:rPr>
              <w:t>Испытания проведены корректно, в соответствии с методикой.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отчета. </w:t>
            </w:r>
            <w:r>
              <w:rPr>
                <w:i/>
                <w:sz w:val="24"/>
                <w:szCs w:val="24"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6821" w:type="dxa"/>
            <w:gridSpan w:val="4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использованных попыток. </w:t>
            </w:r>
          </w:p>
          <w:p w:rsidR="00AF5649" w:rsidRDefault="008248C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(Учитывается только в случае полного выполнения </w:t>
            </w:r>
            <w:proofErr w:type="gramStart"/>
            <w:r>
              <w:rPr>
                <w:i/>
                <w:sz w:val="24"/>
                <w:szCs w:val="24"/>
              </w:rPr>
              <w:t>КЗ</w:t>
            </w:r>
            <w:proofErr w:type="gramEnd"/>
            <w:r>
              <w:rPr>
                <w:i/>
                <w:sz w:val="24"/>
                <w:szCs w:val="24"/>
              </w:rPr>
              <w:t xml:space="preserve">, устранения замечаний, </w:t>
            </w:r>
            <w:proofErr w:type="spellStart"/>
            <w:r>
              <w:rPr>
                <w:i/>
                <w:sz w:val="24"/>
                <w:szCs w:val="24"/>
              </w:rPr>
              <w:t>перекоммутации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попытка</w:t>
            </w:r>
          </w:p>
        </w:tc>
      </w:tr>
      <w:tr w:rsidR="00AF5649">
        <w:trPr>
          <w:trHeight w:val="477"/>
        </w:trPr>
        <w:tc>
          <w:tcPr>
            <w:tcW w:w="2181" w:type="dxa"/>
            <w:vMerge w:val="restart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напряжения. Фиксация времени.</w:t>
            </w: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</w:tr>
      <w:tr w:rsidR="00AF5649">
        <w:tc>
          <w:tcPr>
            <w:tcW w:w="2181" w:type="dxa"/>
            <w:vMerge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</w:tr>
      <w:tr w:rsidR="00AF5649">
        <w:trPr>
          <w:trHeight w:val="433"/>
        </w:trPr>
        <w:tc>
          <w:tcPr>
            <w:tcW w:w="2181" w:type="dxa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времени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2181" w:type="dxa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экспертов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_________________</w:t>
            </w:r>
          </w:p>
        </w:tc>
      </w:tr>
    </w:tbl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Проверочный лист.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620"/>
        <w:gridCol w:w="3940"/>
        <w:gridCol w:w="1940"/>
        <w:gridCol w:w="1520"/>
      </w:tblGrid>
      <w:tr w:rsidR="000C5D47" w:rsidTr="0021444C">
        <w:tc>
          <w:tcPr>
            <w:tcW w:w="56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460" w:type="dxa"/>
            <w:gridSpan w:val="2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C5D47" w:rsidTr="0021444C">
        <w:tc>
          <w:tcPr>
            <w:tcW w:w="56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катушке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на SB10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катушки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вводов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QF4, QF5, QF6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ПРК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QF7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.2; КМ3.2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ПЧВ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ONI PLR1 и ONI PLR2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выходах PLR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 через 10 сек. 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через 10 сек. 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BK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EL10 (если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датчика движения BK)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EL9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EL7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SA1/SA2/SA3)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EL8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SB9 или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прямом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двигатели останавливаются, EL1 и EL2 мигает с частотой 2 Гц.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направлении на первой скорости f=20 Гц, горят EL3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обратном направлении на первой скорости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вызывает реакции системы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вращается со второй скоростью f=40 Гц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первой скоростью f=20 Гц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вращается со второй скоростью f=40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первой скоростью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запускается в прямом направлении на второй скорости,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EL6 и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пуск в прямом направлении на первой скорости и двигатель М1 будет запущен в режиме «треугольник» на 2 секунды, затем пауза 1 секунда, после чего работа двигателя М1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SA5 «Фотодатчик»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EL5,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переходит в режим ожидания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сек., через 14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410"/>
        <w:gridCol w:w="2268"/>
      </w:tblGrid>
      <w:tr w:rsidR="00AF5649">
        <w:tc>
          <w:tcPr>
            <w:tcW w:w="3652" w:type="dxa"/>
            <w:vAlign w:val="center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1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2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3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5649">
      <w:headerReference w:type="default" r:id="rId12"/>
      <w:footerReference w:type="default" r:id="rId13"/>
      <w:pgSz w:w="11906" w:h="16838"/>
      <w:pgMar w:top="720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E1" w:rsidRDefault="000E0DE1">
      <w:pPr>
        <w:spacing w:after="0" w:line="240" w:lineRule="auto"/>
      </w:pPr>
      <w:r>
        <w:separator/>
      </w:r>
    </w:p>
  </w:endnote>
  <w:endnote w:type="continuationSeparator" w:id="0">
    <w:p w:rsidR="000E0DE1" w:rsidRDefault="000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49" w:rsidRDefault="00824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5649" w:rsidRDefault="008248C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  \* MERGEFORMAT17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26" style="position:absolute;margin-left:404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" filled="f" stroked="f">
              <v:textbox inset="2.53958mm,1.2694mm,2.53958mm,1.2694mm">
                <w:txbxContent>
                  <w:p w:rsidR="00AF5649" w:rsidRDefault="008248C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  \* MERGEFORMAT17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2541</wp:posOffset>
              </wp:positionV>
              <wp:extent cx="6655435" cy="45720"/>
              <wp:effectExtent l="0" t="0" r="0" b="0"/>
              <wp:wrapSquare wrapText="bothSides" distT="91440" distB="91440" distL="114300" distR="114300"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3045" y="3761903"/>
                        <a:ext cx="6645910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F5649" w:rsidRDefault="00AF56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27" style="position:absolute;margin-left:0;margin-top:.2pt;width:524.05pt;height:3.6pt;z-index:251659264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" fillcolor="#4f81bd [3204]" stroked="f">
              <v:textbox inset="2.53958mm,2.53958mm,2.53958mm,2.53958mm">
                <w:txbxContent>
                  <w:p w:rsidR="00AF5649" w:rsidRDefault="00AF564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E1" w:rsidRDefault="000E0DE1">
      <w:pPr>
        <w:spacing w:after="0" w:line="240" w:lineRule="auto"/>
      </w:pPr>
      <w:r>
        <w:separator/>
      </w:r>
    </w:p>
  </w:footnote>
  <w:footnote w:type="continuationSeparator" w:id="0">
    <w:p w:rsidR="000E0DE1" w:rsidRDefault="000E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121"/>
    <w:multiLevelType w:val="multilevel"/>
    <w:tmpl w:val="8792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530B19"/>
    <w:multiLevelType w:val="multilevel"/>
    <w:tmpl w:val="F4A85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3726"/>
    <w:multiLevelType w:val="multilevel"/>
    <w:tmpl w:val="B66027EC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BF130D"/>
    <w:multiLevelType w:val="multilevel"/>
    <w:tmpl w:val="3B64BF8C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0748"/>
    <w:multiLevelType w:val="multilevel"/>
    <w:tmpl w:val="EF4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A80C8A"/>
    <w:multiLevelType w:val="multilevel"/>
    <w:tmpl w:val="696A7E36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414297"/>
    <w:multiLevelType w:val="multilevel"/>
    <w:tmpl w:val="AA588E4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20B05"/>
    <w:multiLevelType w:val="multilevel"/>
    <w:tmpl w:val="D9CE5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649"/>
    <w:rsid w:val="000C5D47"/>
    <w:rsid w:val="000E0DE1"/>
    <w:rsid w:val="003D2B31"/>
    <w:rsid w:val="00526F06"/>
    <w:rsid w:val="008248C6"/>
    <w:rsid w:val="00A27FA9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WUFhWgDWKVJDCuXjVTrI+y2Kg==">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Александр Нилов</cp:lastModifiedBy>
  <cp:revision>3</cp:revision>
  <cp:lastPrinted>2021-10-25T08:42:00Z</cp:lastPrinted>
  <dcterms:created xsi:type="dcterms:W3CDTF">2021-10-24T08:10:00Z</dcterms:created>
  <dcterms:modified xsi:type="dcterms:W3CDTF">2021-10-25T08:43:00Z</dcterms:modified>
</cp:coreProperties>
</file>