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54" w:rsidRPr="00B37654" w:rsidRDefault="00B37654" w:rsidP="00B37654">
      <w:pPr>
        <w:spacing w:after="0" w:line="240" w:lineRule="auto"/>
        <w:contextualSpacing/>
        <w:jc w:val="center"/>
        <w:rPr>
          <w:rFonts w:ascii="Times New Roman" w:hAnsi="Times New Roman"/>
          <w:sz w:val="24"/>
          <w:szCs w:val="24"/>
        </w:rPr>
      </w:pPr>
      <w:r w:rsidRPr="00B37654">
        <w:rPr>
          <w:rFonts w:ascii="Times New Roman" w:hAnsi="Times New Roman"/>
          <w:sz w:val="24"/>
          <w:szCs w:val="24"/>
        </w:rPr>
        <w:t>Министерство образования и науки Челябинской области</w:t>
      </w:r>
    </w:p>
    <w:p w:rsidR="00B37654" w:rsidRPr="00B37654" w:rsidRDefault="00B37654" w:rsidP="00B37654">
      <w:pPr>
        <w:spacing w:after="0" w:line="240" w:lineRule="auto"/>
        <w:contextualSpacing/>
        <w:jc w:val="center"/>
        <w:rPr>
          <w:rFonts w:ascii="Times New Roman" w:hAnsi="Times New Roman"/>
          <w:sz w:val="24"/>
          <w:szCs w:val="24"/>
        </w:rPr>
      </w:pPr>
      <w:r w:rsidRPr="00B37654">
        <w:rPr>
          <w:rFonts w:ascii="Times New Roman" w:hAnsi="Times New Roman"/>
          <w:sz w:val="24"/>
          <w:szCs w:val="24"/>
        </w:rPr>
        <w:t>Государственное бюджетное профессиональное образовательное учреждение</w:t>
      </w:r>
    </w:p>
    <w:p w:rsidR="00B37654" w:rsidRPr="00B37654" w:rsidRDefault="00B37654" w:rsidP="00B37654">
      <w:pPr>
        <w:spacing w:after="0" w:line="240" w:lineRule="auto"/>
        <w:contextualSpacing/>
        <w:jc w:val="center"/>
        <w:rPr>
          <w:rFonts w:ascii="Times New Roman" w:hAnsi="Times New Roman"/>
          <w:b/>
          <w:sz w:val="24"/>
          <w:szCs w:val="24"/>
        </w:rPr>
      </w:pPr>
      <w:r w:rsidRPr="00B37654">
        <w:rPr>
          <w:rFonts w:ascii="Times New Roman" w:hAnsi="Times New Roman"/>
          <w:b/>
          <w:sz w:val="24"/>
          <w:szCs w:val="24"/>
        </w:rPr>
        <w:t xml:space="preserve"> «Южно-Уральский государственный технический колледж»</w:t>
      </w: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Pr="00CA0739" w:rsidRDefault="00B37654" w:rsidP="00985A24">
      <w:pPr>
        <w:spacing w:line="360" w:lineRule="auto"/>
        <w:jc w:val="center"/>
        <w:rPr>
          <w:sz w:val="28"/>
          <w:szCs w:val="28"/>
        </w:rPr>
      </w:pPr>
      <w:r w:rsidRPr="00CA0739">
        <w:rPr>
          <w:rFonts w:ascii="Times New Roman" w:hAnsi="Times New Roman"/>
          <w:b/>
          <w:sz w:val="28"/>
          <w:szCs w:val="28"/>
        </w:rPr>
        <w:t>Методические указания по выполнению курсовой работы</w:t>
      </w:r>
    </w:p>
    <w:p w:rsidR="0098075B" w:rsidRDefault="0098075B" w:rsidP="00985A24">
      <w:pPr>
        <w:spacing w:line="360" w:lineRule="auto"/>
        <w:jc w:val="center"/>
      </w:pPr>
    </w:p>
    <w:p w:rsidR="0098075B" w:rsidRPr="00B37654" w:rsidRDefault="00B37654" w:rsidP="00985A24">
      <w:pPr>
        <w:jc w:val="center"/>
        <w:rPr>
          <w:rFonts w:ascii="Times New Roman" w:hAnsi="Times New Roman"/>
          <w:b/>
          <w:sz w:val="28"/>
          <w:szCs w:val="28"/>
        </w:rPr>
      </w:pPr>
      <w:r>
        <w:rPr>
          <w:rFonts w:ascii="Times New Roman" w:hAnsi="Times New Roman"/>
          <w:b/>
          <w:sz w:val="28"/>
          <w:szCs w:val="28"/>
        </w:rPr>
        <w:t xml:space="preserve"> По </w:t>
      </w:r>
      <w:r w:rsidRPr="00B37654">
        <w:rPr>
          <w:rFonts w:ascii="Times New Roman" w:hAnsi="Times New Roman"/>
          <w:b/>
          <w:sz w:val="28"/>
          <w:szCs w:val="28"/>
        </w:rPr>
        <w:t>МДК 0</w:t>
      </w:r>
      <w:r w:rsidR="006D578B">
        <w:rPr>
          <w:rFonts w:ascii="Times New Roman" w:hAnsi="Times New Roman"/>
          <w:b/>
          <w:sz w:val="28"/>
          <w:szCs w:val="28"/>
        </w:rPr>
        <w:t>3</w:t>
      </w:r>
      <w:r w:rsidRPr="00B37654">
        <w:rPr>
          <w:rFonts w:ascii="Times New Roman" w:hAnsi="Times New Roman"/>
          <w:b/>
          <w:sz w:val="28"/>
          <w:szCs w:val="28"/>
        </w:rPr>
        <w:t xml:space="preserve">.01 </w:t>
      </w:r>
      <w:r w:rsidR="006D578B">
        <w:rPr>
          <w:rFonts w:ascii="Times New Roman" w:hAnsi="Times New Roman"/>
          <w:b/>
          <w:sz w:val="28"/>
          <w:szCs w:val="28"/>
        </w:rPr>
        <w:t>Техническая оценка и инвентаризация объектов недвижимости</w:t>
      </w:r>
    </w:p>
    <w:p w:rsidR="0098075B" w:rsidRPr="00CA0739" w:rsidRDefault="003C170E" w:rsidP="00985A24">
      <w:pPr>
        <w:jc w:val="center"/>
        <w:rPr>
          <w:rFonts w:ascii="Times New Roman" w:hAnsi="Times New Roman"/>
          <w:b/>
          <w:sz w:val="24"/>
          <w:szCs w:val="24"/>
        </w:rPr>
      </w:pPr>
      <w:r>
        <w:rPr>
          <w:rFonts w:ascii="Times New Roman" w:hAnsi="Times New Roman"/>
          <w:b/>
          <w:sz w:val="24"/>
          <w:szCs w:val="24"/>
        </w:rPr>
        <w:t xml:space="preserve">для специальности 21.02.06  </w:t>
      </w:r>
      <w:r w:rsidR="0098075B" w:rsidRPr="00CA0739">
        <w:rPr>
          <w:rFonts w:ascii="Times New Roman" w:hAnsi="Times New Roman"/>
          <w:b/>
          <w:sz w:val="24"/>
          <w:szCs w:val="24"/>
        </w:rPr>
        <w:t>Информационные системы обеспечения</w:t>
      </w:r>
      <w:r>
        <w:rPr>
          <w:rFonts w:ascii="Times New Roman" w:hAnsi="Times New Roman"/>
          <w:b/>
          <w:sz w:val="24"/>
          <w:szCs w:val="24"/>
        </w:rPr>
        <w:t xml:space="preserve"> градостроительной деятельности</w:t>
      </w:r>
    </w:p>
    <w:p w:rsidR="0098075B" w:rsidRDefault="0098075B" w:rsidP="00985A24">
      <w:pPr>
        <w:jc w:val="center"/>
      </w:pPr>
    </w:p>
    <w:p w:rsidR="0098075B" w:rsidRDefault="0098075B" w:rsidP="00985A24">
      <w:pPr>
        <w:jc w:val="center"/>
      </w:pPr>
    </w:p>
    <w:p w:rsidR="0098075B" w:rsidRDefault="0098075B" w:rsidP="00985A24">
      <w:pPr>
        <w:jc w:val="center"/>
      </w:pPr>
    </w:p>
    <w:p w:rsidR="0098075B" w:rsidRDefault="0098075B" w:rsidP="00985A24">
      <w:pPr>
        <w:jc w:val="center"/>
      </w:pPr>
    </w:p>
    <w:p w:rsidR="0098075B" w:rsidRDefault="0098075B" w:rsidP="00985A24">
      <w:pPr>
        <w:jc w:val="center"/>
      </w:pPr>
    </w:p>
    <w:p w:rsidR="0098075B" w:rsidRDefault="0098075B" w:rsidP="00985A24">
      <w:pPr>
        <w:jc w:val="center"/>
      </w:pPr>
    </w:p>
    <w:p w:rsidR="00CA0739" w:rsidRDefault="00CA0739" w:rsidP="00985A24">
      <w:pPr>
        <w:jc w:val="center"/>
      </w:pPr>
    </w:p>
    <w:p w:rsidR="00CA0739" w:rsidRDefault="00CA0739" w:rsidP="00985A24">
      <w:pPr>
        <w:jc w:val="center"/>
      </w:pPr>
    </w:p>
    <w:p w:rsidR="00CA0739" w:rsidRDefault="00CA0739" w:rsidP="00985A24">
      <w:pPr>
        <w:jc w:val="center"/>
      </w:pPr>
    </w:p>
    <w:p w:rsidR="00CA0739" w:rsidRDefault="00CA0739" w:rsidP="00985A24">
      <w:pPr>
        <w:jc w:val="center"/>
      </w:pPr>
    </w:p>
    <w:p w:rsidR="00CA0739" w:rsidRDefault="00CA0739" w:rsidP="00985A24">
      <w:pPr>
        <w:jc w:val="center"/>
      </w:pPr>
    </w:p>
    <w:p w:rsidR="00CA0739" w:rsidRDefault="00CA0739" w:rsidP="00985A24">
      <w:pPr>
        <w:jc w:val="center"/>
      </w:pPr>
    </w:p>
    <w:p w:rsidR="0098075B" w:rsidRPr="00EC2D8F" w:rsidRDefault="0098075B" w:rsidP="00985A24">
      <w:pPr>
        <w:jc w:val="center"/>
        <w:rPr>
          <w:rFonts w:ascii="Times New Roman" w:hAnsi="Times New Roman"/>
          <w:sz w:val="24"/>
          <w:szCs w:val="24"/>
        </w:rPr>
        <w:sectPr w:rsidR="0098075B" w:rsidRPr="00EC2D8F" w:rsidSect="00B42A78">
          <w:headerReference w:type="even" r:id="rId7"/>
          <w:headerReference w:type="default" r:id="rId8"/>
          <w:pgSz w:w="11906" w:h="16838"/>
          <w:pgMar w:top="1134" w:right="851" w:bottom="1134" w:left="1440" w:header="709" w:footer="709" w:gutter="0"/>
          <w:cols w:space="708"/>
          <w:titlePg/>
          <w:docGrid w:linePitch="360"/>
        </w:sectPr>
      </w:pPr>
      <w:r>
        <w:rPr>
          <w:rFonts w:ascii="Times New Roman" w:hAnsi="Times New Roman"/>
          <w:sz w:val="24"/>
          <w:szCs w:val="24"/>
        </w:rPr>
        <w:t>Ч</w:t>
      </w:r>
      <w:r w:rsidR="003C170E">
        <w:rPr>
          <w:rFonts w:ascii="Times New Roman" w:hAnsi="Times New Roman"/>
          <w:sz w:val="24"/>
          <w:szCs w:val="24"/>
        </w:rPr>
        <w:t>елябинск 2022</w:t>
      </w:r>
    </w:p>
    <w:tbl>
      <w:tblPr>
        <w:tblW w:w="10078" w:type="dxa"/>
        <w:tblLayout w:type="fixed"/>
        <w:tblLook w:val="0000"/>
      </w:tblPr>
      <w:tblGrid>
        <w:gridCol w:w="3438"/>
        <w:gridCol w:w="3374"/>
        <w:gridCol w:w="3266"/>
      </w:tblGrid>
      <w:tr w:rsidR="00B37654" w:rsidRPr="00B37654" w:rsidTr="00023401">
        <w:trPr>
          <w:trHeight w:val="3090"/>
        </w:trPr>
        <w:tc>
          <w:tcPr>
            <w:tcW w:w="3438" w:type="dxa"/>
          </w:tcPr>
          <w:p w:rsidR="00B37654" w:rsidRPr="00B37654" w:rsidRDefault="00B37654" w:rsidP="00B37654">
            <w:pPr>
              <w:spacing w:after="0" w:line="240" w:lineRule="auto"/>
              <w:jc w:val="both"/>
              <w:rPr>
                <w:rFonts w:ascii="Times New Roman" w:hAnsi="Times New Roman"/>
                <w:sz w:val="24"/>
                <w:szCs w:val="24"/>
              </w:rPr>
            </w:pPr>
            <w:r w:rsidRPr="00B37654">
              <w:rPr>
                <w:rFonts w:ascii="Times New Roman" w:hAnsi="Times New Roman"/>
                <w:sz w:val="24"/>
                <w:szCs w:val="24"/>
              </w:rPr>
              <w:lastRenderedPageBreak/>
              <w:br w:type="page"/>
              <w:t>Методические рекомендации составлены в соответствии с программой</w:t>
            </w:r>
            <w:r>
              <w:rPr>
                <w:rFonts w:ascii="Times New Roman" w:hAnsi="Times New Roman"/>
                <w:sz w:val="24"/>
                <w:szCs w:val="24"/>
              </w:rPr>
              <w:t xml:space="preserve">  ПМ.0</w:t>
            </w:r>
            <w:r w:rsidR="00CA0739">
              <w:rPr>
                <w:rFonts w:ascii="Times New Roman" w:hAnsi="Times New Roman"/>
                <w:sz w:val="24"/>
                <w:szCs w:val="24"/>
              </w:rPr>
              <w:t>3 Проведение технической инвентаризации и технической оценки недвижимости</w:t>
            </w:r>
            <w:bookmarkStart w:id="0" w:name="_GoBack"/>
            <w:bookmarkEnd w:id="0"/>
          </w:p>
          <w:p w:rsidR="00B37654" w:rsidRPr="00B37654" w:rsidRDefault="00B37654" w:rsidP="00B37654">
            <w:pPr>
              <w:spacing w:after="0" w:line="240" w:lineRule="auto"/>
              <w:ind w:firstLine="709"/>
              <w:jc w:val="both"/>
              <w:rPr>
                <w:rFonts w:ascii="Times New Roman" w:hAnsi="Times New Roman"/>
                <w:sz w:val="24"/>
                <w:szCs w:val="24"/>
              </w:rPr>
            </w:pPr>
          </w:p>
        </w:tc>
        <w:tc>
          <w:tcPr>
            <w:tcW w:w="3374" w:type="dxa"/>
          </w:tcPr>
          <w:p w:rsidR="00B37654" w:rsidRPr="00B37654" w:rsidRDefault="00B37654" w:rsidP="00B37654">
            <w:pPr>
              <w:spacing w:after="0" w:line="240" w:lineRule="auto"/>
              <w:ind w:firstLine="77"/>
              <w:jc w:val="both"/>
              <w:outlineLvl w:val="8"/>
              <w:rPr>
                <w:rFonts w:ascii="Times New Roman" w:hAnsi="Times New Roman"/>
                <w:sz w:val="24"/>
                <w:szCs w:val="24"/>
              </w:rPr>
            </w:pPr>
            <w:r w:rsidRPr="00B37654">
              <w:rPr>
                <w:rFonts w:ascii="Times New Roman" w:hAnsi="Times New Roman"/>
                <w:sz w:val="24"/>
                <w:szCs w:val="24"/>
              </w:rPr>
              <w:t>ОДОБРЕНО</w:t>
            </w: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p>
          <w:p w:rsidR="00B37654" w:rsidRPr="00B37654" w:rsidRDefault="00B37654" w:rsidP="00B37654">
            <w:pPr>
              <w:spacing w:after="0" w:line="240" w:lineRule="auto"/>
              <w:ind w:firstLine="77"/>
              <w:jc w:val="center"/>
              <w:rPr>
                <w:rFonts w:ascii="Times New Roman" w:hAnsi="Times New Roman"/>
                <w:sz w:val="24"/>
                <w:szCs w:val="24"/>
              </w:rPr>
            </w:pPr>
            <w:r w:rsidRPr="00B37654">
              <w:rPr>
                <w:rFonts w:ascii="Times New Roman" w:hAnsi="Times New Roman"/>
                <w:sz w:val="24"/>
                <w:szCs w:val="24"/>
              </w:rPr>
              <w:t>Предметной (цикловой)</w:t>
            </w:r>
          </w:p>
          <w:p w:rsidR="00B37654" w:rsidRPr="00B37654" w:rsidRDefault="00B37654" w:rsidP="00B37654">
            <w:pPr>
              <w:spacing w:after="0" w:line="240" w:lineRule="auto"/>
              <w:ind w:firstLine="77"/>
              <w:jc w:val="both"/>
              <w:rPr>
                <w:rFonts w:ascii="Times New Roman" w:hAnsi="Times New Roman"/>
                <w:sz w:val="24"/>
                <w:szCs w:val="24"/>
              </w:rPr>
            </w:pPr>
            <w:r w:rsidRPr="00B37654">
              <w:rPr>
                <w:rFonts w:ascii="Times New Roman" w:hAnsi="Times New Roman"/>
                <w:sz w:val="24"/>
                <w:szCs w:val="24"/>
              </w:rPr>
              <w:t>комиссией</w:t>
            </w: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r w:rsidRPr="00B37654">
              <w:rPr>
                <w:rFonts w:ascii="Times New Roman" w:hAnsi="Times New Roman"/>
                <w:sz w:val="24"/>
                <w:szCs w:val="24"/>
              </w:rPr>
              <w:t>протокол №</w:t>
            </w:r>
          </w:p>
          <w:p w:rsidR="00B37654" w:rsidRPr="00B37654" w:rsidRDefault="003C170E" w:rsidP="00B37654">
            <w:pPr>
              <w:tabs>
                <w:tab w:val="center" w:pos="4677"/>
                <w:tab w:val="right" w:pos="9355"/>
              </w:tabs>
              <w:spacing w:after="0" w:line="240" w:lineRule="auto"/>
              <w:ind w:firstLine="77"/>
              <w:jc w:val="both"/>
              <w:rPr>
                <w:rFonts w:ascii="Times New Roman" w:hAnsi="Times New Roman"/>
                <w:sz w:val="24"/>
                <w:szCs w:val="24"/>
              </w:rPr>
            </w:pPr>
            <w:r>
              <w:rPr>
                <w:rFonts w:ascii="Times New Roman" w:hAnsi="Times New Roman"/>
                <w:sz w:val="24"/>
                <w:szCs w:val="24"/>
              </w:rPr>
              <w:t>«___»_____________2022</w:t>
            </w:r>
            <w:r w:rsidR="00B37654" w:rsidRPr="00B37654">
              <w:rPr>
                <w:rFonts w:ascii="Times New Roman" w:hAnsi="Times New Roman"/>
                <w:sz w:val="24"/>
                <w:szCs w:val="24"/>
              </w:rPr>
              <w:t>г.</w:t>
            </w: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r w:rsidRPr="00B37654">
              <w:rPr>
                <w:rFonts w:ascii="Times New Roman" w:hAnsi="Times New Roman"/>
                <w:sz w:val="24"/>
                <w:szCs w:val="24"/>
              </w:rPr>
              <w:t>Председатель ПЦК</w:t>
            </w:r>
          </w:p>
          <w:p w:rsidR="00B37654" w:rsidRPr="00B37654" w:rsidRDefault="00B37654" w:rsidP="00B37654">
            <w:pPr>
              <w:spacing w:after="0" w:line="240" w:lineRule="auto"/>
              <w:ind w:firstLine="77"/>
              <w:jc w:val="both"/>
              <w:rPr>
                <w:rFonts w:ascii="Times New Roman" w:hAnsi="Times New Roman"/>
                <w:sz w:val="24"/>
                <w:szCs w:val="24"/>
              </w:rPr>
            </w:pPr>
            <w:r w:rsidRPr="00B37654">
              <w:rPr>
                <w:rFonts w:ascii="Times New Roman" w:hAnsi="Times New Roman"/>
                <w:sz w:val="24"/>
                <w:szCs w:val="24"/>
              </w:rPr>
              <w:t xml:space="preserve">__________/ Р.И. Шафигина / </w:t>
            </w:r>
          </w:p>
        </w:tc>
        <w:tc>
          <w:tcPr>
            <w:tcW w:w="3266" w:type="dxa"/>
          </w:tcPr>
          <w:p w:rsidR="00B37654" w:rsidRPr="00B37654" w:rsidRDefault="00B37654" w:rsidP="00B37654">
            <w:pPr>
              <w:spacing w:after="0" w:line="240" w:lineRule="auto"/>
              <w:ind w:firstLine="75"/>
              <w:jc w:val="both"/>
              <w:outlineLvl w:val="8"/>
              <w:rPr>
                <w:rFonts w:ascii="Times New Roman" w:hAnsi="Times New Roman"/>
                <w:sz w:val="24"/>
                <w:szCs w:val="24"/>
              </w:rPr>
            </w:pPr>
            <w:r w:rsidRPr="00B37654">
              <w:rPr>
                <w:rFonts w:ascii="Times New Roman" w:hAnsi="Times New Roman"/>
                <w:sz w:val="24"/>
                <w:szCs w:val="24"/>
              </w:rPr>
              <w:br w:type="page"/>
              <w:t>УТВЕРЖДАЮ</w:t>
            </w:r>
          </w:p>
          <w:p w:rsidR="00B37654" w:rsidRPr="00B37654" w:rsidRDefault="00B37654" w:rsidP="00B37654">
            <w:pPr>
              <w:spacing w:after="0" w:line="240" w:lineRule="auto"/>
              <w:jc w:val="both"/>
              <w:rPr>
                <w:rFonts w:ascii="Times New Roman" w:hAnsi="Times New Roman"/>
                <w:sz w:val="24"/>
                <w:szCs w:val="24"/>
              </w:rPr>
            </w:pPr>
          </w:p>
          <w:p w:rsidR="00B37654" w:rsidRPr="00B37654" w:rsidRDefault="00B37654" w:rsidP="00B37654">
            <w:pPr>
              <w:spacing w:after="0" w:line="240" w:lineRule="auto"/>
              <w:ind w:firstLine="75"/>
              <w:jc w:val="both"/>
              <w:rPr>
                <w:rFonts w:ascii="Times New Roman" w:hAnsi="Times New Roman"/>
                <w:sz w:val="24"/>
                <w:szCs w:val="24"/>
              </w:rPr>
            </w:pPr>
            <w:r w:rsidRPr="00B37654">
              <w:rPr>
                <w:rFonts w:ascii="Times New Roman" w:hAnsi="Times New Roman"/>
                <w:sz w:val="24"/>
                <w:szCs w:val="24"/>
              </w:rPr>
              <w:t xml:space="preserve">Зам. директора по УМР </w:t>
            </w:r>
          </w:p>
          <w:p w:rsidR="00B37654" w:rsidRPr="00B37654" w:rsidRDefault="00B37654" w:rsidP="00B37654">
            <w:pPr>
              <w:spacing w:after="0" w:line="240" w:lineRule="auto"/>
              <w:ind w:firstLine="75"/>
              <w:jc w:val="both"/>
              <w:rPr>
                <w:rFonts w:ascii="Times New Roman" w:hAnsi="Times New Roman"/>
                <w:sz w:val="24"/>
                <w:szCs w:val="24"/>
              </w:rPr>
            </w:pPr>
            <w:r w:rsidRPr="00B37654">
              <w:rPr>
                <w:rFonts w:ascii="Times New Roman" w:hAnsi="Times New Roman"/>
                <w:sz w:val="24"/>
                <w:szCs w:val="24"/>
              </w:rPr>
              <w:t>__________Т.Ю. Крашакова</w:t>
            </w:r>
          </w:p>
          <w:p w:rsidR="00B37654" w:rsidRPr="00B37654" w:rsidRDefault="00B37654" w:rsidP="00B37654">
            <w:pPr>
              <w:spacing w:after="0" w:line="240" w:lineRule="auto"/>
              <w:ind w:firstLine="75"/>
              <w:jc w:val="both"/>
              <w:rPr>
                <w:rFonts w:ascii="Times New Roman" w:hAnsi="Times New Roman"/>
                <w:sz w:val="24"/>
                <w:szCs w:val="24"/>
              </w:rPr>
            </w:pPr>
            <w:r w:rsidRPr="00B37654">
              <w:rPr>
                <w:rFonts w:ascii="Times New Roman" w:hAnsi="Times New Roman"/>
                <w:sz w:val="24"/>
                <w:szCs w:val="24"/>
              </w:rPr>
              <w:t>«___»__________2022г.</w:t>
            </w:r>
          </w:p>
        </w:tc>
      </w:tr>
    </w:tbl>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widowControl w:val="0"/>
        <w:spacing w:after="0" w:line="240" w:lineRule="auto"/>
        <w:ind w:firstLine="709"/>
        <w:jc w:val="both"/>
        <w:rPr>
          <w:rFonts w:ascii="Times New Roman" w:hAnsi="Times New Roman"/>
          <w:bCs/>
          <w:snapToGrid w:val="0"/>
          <w:sz w:val="24"/>
          <w:szCs w:val="24"/>
        </w:rPr>
      </w:pPr>
      <w:r w:rsidRPr="00B37654">
        <w:rPr>
          <w:rFonts w:ascii="Times New Roman" w:hAnsi="Times New Roman"/>
          <w:b/>
          <w:sz w:val="24"/>
          <w:szCs w:val="24"/>
        </w:rPr>
        <w:t>Автор(ы):</w:t>
      </w:r>
      <w:r>
        <w:rPr>
          <w:rFonts w:ascii="Times New Roman" w:hAnsi="Times New Roman"/>
          <w:sz w:val="24"/>
          <w:szCs w:val="24"/>
        </w:rPr>
        <w:t>Шафигина Р.И.</w:t>
      </w:r>
      <w:r w:rsidRPr="00B37654">
        <w:rPr>
          <w:rFonts w:ascii="Times New Roman" w:hAnsi="Times New Roman"/>
          <w:sz w:val="24"/>
          <w:szCs w:val="24"/>
        </w:rPr>
        <w:t xml:space="preserve">преподаватель </w:t>
      </w:r>
      <w:r w:rsidRPr="00B37654">
        <w:rPr>
          <w:rFonts w:ascii="Times New Roman" w:hAnsi="Times New Roman"/>
          <w:bCs/>
          <w:snapToGrid w:val="0"/>
          <w:sz w:val="24"/>
          <w:szCs w:val="24"/>
        </w:rPr>
        <w:t>Южно-Уральского государственного технического колледжа</w:t>
      </w:r>
    </w:p>
    <w:p w:rsidR="00B37654" w:rsidRPr="00B37654" w:rsidRDefault="00B37654" w:rsidP="00B37654">
      <w:pPr>
        <w:keepNext/>
        <w:spacing w:after="0" w:line="240" w:lineRule="auto"/>
        <w:ind w:firstLine="709"/>
        <w:jc w:val="both"/>
        <w:outlineLvl w:val="1"/>
        <w:rPr>
          <w:rFonts w:ascii="Times New Roman" w:hAnsi="Times New Roman"/>
          <w:bCs/>
          <w:sz w:val="24"/>
          <w:szCs w:val="24"/>
        </w:rPr>
      </w:pPr>
      <w:r w:rsidRPr="00B37654">
        <w:rPr>
          <w:rFonts w:ascii="Times New Roman" w:hAnsi="Times New Roman"/>
          <w:bCs/>
          <w:sz w:val="24"/>
          <w:szCs w:val="24"/>
        </w:rPr>
        <w:t>.</w:t>
      </w:r>
    </w:p>
    <w:p w:rsidR="00B37654" w:rsidRDefault="00B37654" w:rsidP="00985A24">
      <w:pPr>
        <w:spacing w:line="480" w:lineRule="auto"/>
        <w:jc w:val="center"/>
        <w:rPr>
          <w:rFonts w:ascii="Times New Roman" w:hAnsi="Times New Roman"/>
          <w:b/>
          <w:sz w:val="32"/>
          <w:szCs w:val="32"/>
        </w:rPr>
      </w:pPr>
    </w:p>
    <w:p w:rsidR="00B37654" w:rsidRDefault="00B37654" w:rsidP="00985A24">
      <w:pPr>
        <w:spacing w:line="480" w:lineRule="auto"/>
        <w:jc w:val="center"/>
        <w:rPr>
          <w:rFonts w:ascii="Times New Roman" w:hAnsi="Times New Roman"/>
          <w:b/>
          <w:sz w:val="32"/>
          <w:szCs w:val="32"/>
        </w:rPr>
      </w:pPr>
    </w:p>
    <w:p w:rsidR="00B37654" w:rsidRDefault="00B37654" w:rsidP="00985A24">
      <w:pPr>
        <w:spacing w:line="480" w:lineRule="auto"/>
        <w:jc w:val="center"/>
        <w:rPr>
          <w:rFonts w:ascii="Times New Roman" w:hAnsi="Times New Roman"/>
          <w:b/>
          <w:sz w:val="32"/>
          <w:szCs w:val="32"/>
        </w:rPr>
      </w:pPr>
    </w:p>
    <w:p w:rsidR="00B37654" w:rsidRDefault="00B37654" w:rsidP="00985A24">
      <w:pPr>
        <w:spacing w:line="480" w:lineRule="auto"/>
        <w:jc w:val="center"/>
        <w:rPr>
          <w:rFonts w:ascii="Times New Roman" w:hAnsi="Times New Roman"/>
          <w:b/>
          <w:sz w:val="32"/>
          <w:szCs w:val="32"/>
        </w:rPr>
      </w:pP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lastRenderedPageBreak/>
        <w:t>СОДЕРЖАНИЕ</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ВВЕДЕНИЕ</w:t>
      </w:r>
    </w:p>
    <w:p w:rsidR="005464AC" w:rsidRPr="005464AC" w:rsidRDefault="005464AC" w:rsidP="005464AC">
      <w:pPr>
        <w:numPr>
          <w:ilvl w:val="0"/>
          <w:numId w:val="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Тематика курсовой работы и методические указания к ее выполнению</w:t>
      </w:r>
    </w:p>
    <w:p w:rsidR="005464AC" w:rsidRPr="005464AC" w:rsidRDefault="005464AC" w:rsidP="005464AC">
      <w:pPr>
        <w:numPr>
          <w:ilvl w:val="0"/>
          <w:numId w:val="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Рекомендации по сбору и обработке материала</w:t>
      </w:r>
    </w:p>
    <w:p w:rsidR="005464AC" w:rsidRPr="005464AC" w:rsidRDefault="005464AC" w:rsidP="005464AC">
      <w:pPr>
        <w:numPr>
          <w:ilvl w:val="0"/>
          <w:numId w:val="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Оформление курсовой работы</w:t>
      </w:r>
    </w:p>
    <w:p w:rsidR="005464AC" w:rsidRPr="005464AC" w:rsidRDefault="005464AC" w:rsidP="005464AC">
      <w:pPr>
        <w:numPr>
          <w:ilvl w:val="0"/>
          <w:numId w:val="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Список рекомендуемой литературы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ПРИЛОЖЕНИЕ</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ВВЕДЕНИЕ</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Курсовая работа – это предусмотренная учебным планом письменная работа студента на определенную тему, содержащая элементы научного исследования. Выполнение курсовых работ предусмотрено Государственным образовательным стандартом среднего профессионального образования по специальности 21.02.06 Информационные системы обеспечения градостроительной деятельности.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Ее написание помогает студентам углубить и закрепить полученные знания по междисциплинарному курсу, приобрести навыки самостоятельного проведения научных исследований, анализа и обобщения профессиональной практики, оформления результатов творческого труда.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Целью курсовой работы является формирование знаний теоретических основ технической оценки и инвентаризации объектов недвижимости, получение практических навыков технической инвентаризации.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Выполнение студентами курсовой работы осуществляется на заключительном этапе изучения междисциплинарного курса «Проведение технической оценки и инвентаризации объектов недвижимости», в ходе, которого осуществляется закрепление полученных знаний и умений при решении комплексных задач, связанных со сферой профессиональной деятельности будущих специалистов.</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 процессе курсовой работы студент должен проявить свои навыки к самостоятельной работе с литературой, к обобщению накопленного опыта и свое умение делать научно-обоснованные выводы и рекомендации.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Курсовая работа должна способствовать формированию соответствующих компетенций:</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ПК 3.1 Проводить оценку технического состояния зданий.</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ПК 3.2 Проводить техническую инвентаризацию объектов недвижимости.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1 Понимать сущность и социальную значимость своей будущей профессии, проявлять к ней устойчивый интерес.</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3 Решать проблемы, оценивать риски и принимать решения в нестандартных ситуациях.</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личного развития.</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5. Использовать информационно-коммуникационные технологии для совершенствования профессиональной деятельности.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6. Работать в коллективе и команде, обеспечивать ее сплочение, эффективно общаться с коллегами, руководством, потребителями.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ОК 9. Быть готовым к смене технологий в профессиональной деятельности.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 результате освоения компетенций обучающийся должен:</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Знать:</w:t>
      </w:r>
    </w:p>
    <w:p w:rsidR="005464AC" w:rsidRPr="005464AC" w:rsidRDefault="005464AC" w:rsidP="005464AC">
      <w:pPr>
        <w:numPr>
          <w:ilvl w:val="0"/>
          <w:numId w:val="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основы проектирования и строительного производства, технической инвентаризации и оценки зданий и сооружений;</w:t>
      </w:r>
    </w:p>
    <w:p w:rsidR="005464AC" w:rsidRPr="005464AC" w:rsidRDefault="005464AC" w:rsidP="005464AC">
      <w:pPr>
        <w:numPr>
          <w:ilvl w:val="0"/>
          <w:numId w:val="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состав и содержание программ технического обследования в зависимости от целей оценки технического состояния зданий и сооружений;</w:t>
      </w:r>
    </w:p>
    <w:p w:rsidR="005464AC" w:rsidRPr="005464AC" w:rsidRDefault="005464AC" w:rsidP="005464AC">
      <w:pPr>
        <w:numPr>
          <w:ilvl w:val="0"/>
          <w:numId w:val="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технологию проведения обмеров зданий;</w:t>
      </w:r>
    </w:p>
    <w:p w:rsidR="005464AC" w:rsidRPr="005464AC" w:rsidRDefault="005464AC" w:rsidP="005464AC">
      <w:pPr>
        <w:numPr>
          <w:ilvl w:val="0"/>
          <w:numId w:val="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технологии проведения натурных обследований конструкций и оценки технического состояния объекта;</w:t>
      </w:r>
    </w:p>
    <w:p w:rsidR="005464AC" w:rsidRPr="005464AC" w:rsidRDefault="005464AC" w:rsidP="005464AC">
      <w:pPr>
        <w:numPr>
          <w:ilvl w:val="0"/>
          <w:numId w:val="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технологию проведения технической инвентаризации объекта недвижимости;</w:t>
      </w:r>
    </w:p>
    <w:p w:rsidR="005464AC" w:rsidRPr="005464AC" w:rsidRDefault="005464AC" w:rsidP="005464AC">
      <w:pPr>
        <w:numPr>
          <w:ilvl w:val="0"/>
          <w:numId w:val="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состав отчетной документации по комплексу выполненных работ;</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Уметь:</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составлять проект выполнения обмерных работ;</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выполнять комплекс обмерных работ;</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оценивать техническое состояние конструкций;</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формировать и оформлять отчетную документацию по комплексу обмерных работ;</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проводить паспортизацию объекта недвижимости;</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проводить инвентаризацию объекта в целях установления наличия изменения в планировке и техническом состоянии объекта;</w:t>
      </w:r>
    </w:p>
    <w:p w:rsidR="005464AC" w:rsidRPr="005464AC" w:rsidRDefault="005464AC" w:rsidP="005464AC">
      <w:pPr>
        <w:numPr>
          <w:ilvl w:val="0"/>
          <w:numId w:val="5"/>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составлять кадастровый (технический) паспорт на объект недвижимости (домовладение);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Иметь практический опыт:</w:t>
      </w:r>
    </w:p>
    <w:p w:rsidR="005464AC" w:rsidRPr="005464AC" w:rsidRDefault="005464AC" w:rsidP="005464AC">
      <w:pPr>
        <w:numPr>
          <w:ilvl w:val="0"/>
          <w:numId w:val="6"/>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сбора и подготовки исходной документации, состав которой определяется целями и типом объекта технической оценки (инвентаризации);</w:t>
      </w:r>
    </w:p>
    <w:p w:rsidR="005464AC" w:rsidRPr="005464AC" w:rsidRDefault="005464AC" w:rsidP="005464AC">
      <w:pPr>
        <w:numPr>
          <w:ilvl w:val="0"/>
          <w:numId w:val="6"/>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проведения натурных обследований конструкций;</w:t>
      </w:r>
    </w:p>
    <w:p w:rsidR="005464AC" w:rsidRPr="005464AC" w:rsidRDefault="005464AC" w:rsidP="005464AC">
      <w:pPr>
        <w:numPr>
          <w:ilvl w:val="0"/>
          <w:numId w:val="6"/>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проведения обмерных работ, с использованием оптимальных приемов их выполнения;</w:t>
      </w:r>
    </w:p>
    <w:p w:rsidR="005464AC" w:rsidRPr="005464AC" w:rsidRDefault="005464AC" w:rsidP="005464AC">
      <w:pPr>
        <w:numPr>
          <w:ilvl w:val="0"/>
          <w:numId w:val="6"/>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формирования отчетной документации по оценке технического состояния и определению износа конструкций;</w:t>
      </w:r>
    </w:p>
    <w:p w:rsidR="005464AC" w:rsidRPr="005464AC" w:rsidRDefault="005464AC" w:rsidP="005464AC">
      <w:pPr>
        <w:numPr>
          <w:ilvl w:val="0"/>
          <w:numId w:val="6"/>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подготовки и оформления кадастрового (технического) паспорта на объект недвижимости;</w:t>
      </w:r>
    </w:p>
    <w:p w:rsidR="005464AC" w:rsidRPr="005464AC" w:rsidRDefault="005464AC" w:rsidP="003C170E">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br/>
      </w:r>
    </w:p>
    <w:p w:rsidR="005464AC" w:rsidRPr="005464AC" w:rsidRDefault="005464AC" w:rsidP="005464AC">
      <w:pPr>
        <w:numPr>
          <w:ilvl w:val="0"/>
          <w:numId w:val="7"/>
        </w:num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ТЕМАТИКА КУРСОВОЙ РАБОТЫ И МЕТОДИЧЕСКИЕ УКАЗАНИЯ К ЕЕ ВЫПОЛНЕНИЮ</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Работа над курсовой работой начинается с выбора темы, к которому следует отнестись очень ответственно. Студенту предоставляется право выбора темы. По согласованию с руководителем студенту разрешается выполнение работы по теме, которая хотя и не значится в перечне, но имеет прямое отношение к изучаемой дисциплине.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Выбор темы работы должен основываться на первичном изучении содержания проблемы. Только в этом случае он окажется осознанным, что является важной предпосылкой успешного написания работы.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Основная сложность при выборе темы может заключаться в том, что этот выбор и, отчасти, написание работы происходит в процессе изучения предмета, а не по его окончании. В связи с этим студенту целесообразно обратиться к консультациям преподавателя, который направит поиск студента в нужное русло, но в то же время они не заменят работы студента на стадии выбора темы.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Не допускается написание курсовых работ несколькими студентами на одну тему, за исключением тех случаев, когда по разрешению руководителя каждым из них рассматриваются различные аспекты этой темы. Выполненные курсовые работы могут служить хорошей основой выпускной квалификационной работы. В целях упорядочения основных этапов работы полезно составить рабочий план с указанием сроков их выполнения.</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Примерная тема курсовых работ.</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Тема 1. Технический учёт и инвентаризация объекта недвижимости «индивидуального жилого дома»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 данной работе определяются общая характеристика технического учета и технической инвентаризации объектов недвижимости. Организационная структура, задачи и функции бюро технической инвентаризации (БТИ). Определяется порядок составления технического паспорта индивидуального жилого дома.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Состав работы:</w:t>
      </w:r>
    </w:p>
    <w:p w:rsidR="005464AC" w:rsidRPr="005464AC" w:rsidRDefault="005464AC" w:rsidP="005464AC">
      <w:pPr>
        <w:numPr>
          <w:ilvl w:val="0"/>
          <w:numId w:val="8"/>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Понятие и сущность инвентаризации и технического учета;</w:t>
      </w:r>
    </w:p>
    <w:p w:rsidR="005464AC" w:rsidRPr="005464AC" w:rsidRDefault="005464AC" w:rsidP="005464AC">
      <w:pPr>
        <w:numPr>
          <w:ilvl w:val="0"/>
          <w:numId w:val="8"/>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Объекты и основы государственного технического учета;</w:t>
      </w:r>
    </w:p>
    <w:p w:rsidR="005464AC" w:rsidRPr="005464AC" w:rsidRDefault="005464AC" w:rsidP="005464AC">
      <w:pPr>
        <w:numPr>
          <w:ilvl w:val="0"/>
          <w:numId w:val="8"/>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Обмер здания. Составление абриса на строение. Построение поэтажного плана;</w:t>
      </w:r>
    </w:p>
    <w:p w:rsidR="005464AC" w:rsidRPr="005464AC" w:rsidRDefault="005464AC" w:rsidP="005464AC">
      <w:pPr>
        <w:numPr>
          <w:ilvl w:val="0"/>
          <w:numId w:val="8"/>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Подсчет площадей зданий и составление экспликации к поэтажному плану;</w:t>
      </w:r>
    </w:p>
    <w:p w:rsidR="005464AC" w:rsidRPr="005464AC" w:rsidRDefault="005464AC" w:rsidP="005464AC">
      <w:pPr>
        <w:numPr>
          <w:ilvl w:val="0"/>
          <w:numId w:val="8"/>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Определение и описание технического состояния и физического износа объекта;</w:t>
      </w:r>
    </w:p>
    <w:p w:rsidR="005464AC" w:rsidRPr="005464AC" w:rsidRDefault="005464AC" w:rsidP="005464AC">
      <w:pPr>
        <w:numPr>
          <w:ilvl w:val="0"/>
          <w:numId w:val="8"/>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Порядок оформления технического паспорта.</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Структура курсовой работы.</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По структуре содержания курсовая работа включает:</w:t>
      </w:r>
    </w:p>
    <w:p w:rsidR="005464AC" w:rsidRPr="005464AC" w:rsidRDefault="005464AC" w:rsidP="005464AC">
      <w:pPr>
        <w:numPr>
          <w:ilvl w:val="0"/>
          <w:numId w:val="9"/>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содержание;</w:t>
      </w:r>
    </w:p>
    <w:p w:rsidR="005464AC" w:rsidRPr="005464AC" w:rsidRDefault="005464AC" w:rsidP="005464AC">
      <w:pPr>
        <w:numPr>
          <w:ilvl w:val="0"/>
          <w:numId w:val="10"/>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введение;</w:t>
      </w:r>
    </w:p>
    <w:p w:rsidR="005464AC" w:rsidRPr="005464AC" w:rsidRDefault="005464AC" w:rsidP="005464AC">
      <w:pPr>
        <w:numPr>
          <w:ilvl w:val="0"/>
          <w:numId w:val="10"/>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теоретическая часть;</w:t>
      </w:r>
    </w:p>
    <w:p w:rsidR="005464AC" w:rsidRPr="005464AC" w:rsidRDefault="005464AC" w:rsidP="005464AC">
      <w:pPr>
        <w:numPr>
          <w:ilvl w:val="0"/>
          <w:numId w:val="10"/>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практическая часть;</w:t>
      </w:r>
    </w:p>
    <w:p w:rsidR="005464AC" w:rsidRPr="005464AC" w:rsidRDefault="005464AC" w:rsidP="005464AC">
      <w:pPr>
        <w:numPr>
          <w:ilvl w:val="0"/>
          <w:numId w:val="10"/>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заключение;</w:t>
      </w:r>
    </w:p>
    <w:p w:rsidR="005464AC" w:rsidRPr="005464AC" w:rsidRDefault="005464AC" w:rsidP="005464AC">
      <w:pPr>
        <w:numPr>
          <w:ilvl w:val="0"/>
          <w:numId w:val="10"/>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список использованной литературы;</w:t>
      </w:r>
    </w:p>
    <w:p w:rsidR="005464AC" w:rsidRPr="005464AC" w:rsidRDefault="005464AC" w:rsidP="005464AC">
      <w:pPr>
        <w:numPr>
          <w:ilvl w:val="0"/>
          <w:numId w:val="10"/>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приложение.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Работа открывается титульным листом (Образец титульного листа дан в Приложении 1). Вслед за титульным листом идет оформленное задание на курсовое проектирование.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Содержание (план) курсовой работы представляет собой перечень разделов и развернутый перечень вопросов (подразделов к каждому разделу). План работы должен охватывать круг вопросов, которые необходимо рассмотреть при изложении темы. Предварительный план курсовой работы студент составляет самостоятельно, а затем согласовывает и утверждает с преподавателем – руководителем. В процессе работы план может уточняться, изменяться, но все изменения в плане должны быть согласованы с преподавателем-руководителем. Окончательный план (содержание) работы размещается после графика выполнения работы.</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p>
    <w:p w:rsidR="005464AC" w:rsidRPr="005464AC" w:rsidRDefault="005464AC" w:rsidP="005464AC">
      <w:pPr>
        <w:numPr>
          <w:ilvl w:val="0"/>
          <w:numId w:val="11"/>
        </w:num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РЕКОМЕНДАЦИИ ПО СБОРУ И ОБРАБОТКЕ МАТЕРИАЛА.</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Начать работу над курсовой работой целесообразно с определения литературы, необходимой для изучения и раскрытия темы. При подборе литературы необходимо учитывать, в какой мере данная литература посвящена непосредственно теме курсовой работы, раскрывает и анализирует её содержание. Выбирая источник, необходимо обращать внимание на год издания литературы.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 библиографию (список литературы, использованной при написании курсовой работы) обязательно должны быть включены источники, изданные в последние четыре года. При изучении литературы могут встретиться новые понятия, определения. Каждое из них следует выписать отдельно, а затем с помощью словаря найти смысловое значение. Смысл незнакомых понятий обязательно должен быть раскрыт в ходе изложения курсовой работы. Прочитав отобранную литературу, студент получит общее представление о месте и значении темы курсовой работы в изучаемой дисциплине, определит важнейшие вопросы.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 xml:space="preserve">Большую роль в систематизации прочитанного играют выписки. Записи должны быть компактными, кратко излагать сущность текста. Для удобства пользования выписками полезно выделить смысловые абзацы разной пастой, </w:t>
      </w:r>
      <w:r w:rsidRPr="005464AC">
        <w:rPr>
          <w:rFonts w:ascii="Times New Roman" w:hAnsi="Times New Roman"/>
          <w:color w:val="000000"/>
          <w:sz w:val="28"/>
          <w:szCs w:val="28"/>
        </w:rPr>
        <w:lastRenderedPageBreak/>
        <w:t>маркерами, подчеркиванием. На листе нужно оставлять поля и делать на них собственные пометки по поводу содержания материала. Такие пометки впоследствии помогут сформировать собственные выводы по изученной проблеме. После выписки дается ссылка на источник, откуда взяты данные. Следует последовательно и четко изложить сущность рассматриваемых вопросов.</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p>
    <w:p w:rsidR="005464AC" w:rsidRPr="005464AC" w:rsidRDefault="005464AC" w:rsidP="005464AC">
      <w:pPr>
        <w:numPr>
          <w:ilvl w:val="0"/>
          <w:numId w:val="12"/>
        </w:num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ОФОРМЛЕНИЕ КУРСОВОЙ РАБОТЫ</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Требования к введению.</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Во введении (объем – 1,5-2 стр.) кратко излагается современное состояние и перспективы развития поселений и обосновывается:</w:t>
      </w:r>
    </w:p>
    <w:p w:rsidR="005464AC" w:rsidRPr="005464AC" w:rsidRDefault="005464AC" w:rsidP="005464AC">
      <w:pPr>
        <w:numPr>
          <w:ilvl w:val="0"/>
          <w:numId w:val="1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выбор темы курсового проекта (актуальность проблемы исследования);</w:t>
      </w:r>
    </w:p>
    <w:p w:rsidR="005464AC" w:rsidRPr="005464AC" w:rsidRDefault="005464AC" w:rsidP="005464AC">
      <w:pPr>
        <w:numPr>
          <w:ilvl w:val="0"/>
          <w:numId w:val="1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объект и предмет исследования;</w:t>
      </w:r>
    </w:p>
    <w:p w:rsidR="005464AC" w:rsidRPr="005464AC" w:rsidRDefault="005464AC" w:rsidP="005464AC">
      <w:pPr>
        <w:numPr>
          <w:ilvl w:val="0"/>
          <w:numId w:val="1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цели, задачи и методы исследования;</w:t>
      </w:r>
    </w:p>
    <w:p w:rsidR="005464AC" w:rsidRPr="005464AC" w:rsidRDefault="005464AC" w:rsidP="005464AC">
      <w:pPr>
        <w:numPr>
          <w:ilvl w:val="0"/>
          <w:numId w:val="13"/>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степень разработанности в специальной литературе, источники информации.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Кроме того, во введении следует описать структуру курсовой работы (перечень глав, наличие введения и заключения и др.). Актуальность темы курсовой работы следует раскрыть с помощью учебной литературы или других источников.</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Объект исследования – это явление или процесс, на которые направлено исследование, (например система сбора, обработки, хранения, и выдачи информации о наличии, составе, местоположении и техническом состояние объектов капитального строительства на основе полученных результатов). Предмет исследования – та сторона объекта, которая непосредственно подлежит изучению (например - технический паспорт на индивидуальный жилой дом). Например, в вышеназванной теме предметом изучения будет конкретный (по заданию преподавателя) жилой дом.</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Цель – это общая направленность исследования, проект действия, который определяет характер исследования – теоретический или прикладной. Например, цель проекта может быть сформулирована так: проведение технического учета и технической инвентаризации в отношении индивидуального жилого дома.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Задача – это совокупность конкретных целевых установок, направленных на анализ и решение проблемы. Задачи могут быть теоретического и практического характера. По возможности должна быть показана практическая значимость курсового проекта.</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Требования к основному тексту.</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Основной текст работы (объем – 25-30 стр.), раскрывающий содержание темы, делится на главы, главы – на подпункты, посвященные более узким вопросам темы в соответствии с планом. Основной текст работы включает в себя изложение темы в последовательности, определенной планом. Изложение должно быть логичным, все главы должны быть связаны между собой. Следует обращать внимание на переходы от главы к главе и т.д. первая глава основной части носит теоретический, а вторая глава – практический характер. Текст работы (проекта) может содержать дословное заимствование из литературных или электронных источников, но каждое такое заимствование должно сопровождаться ссылкой на источник.</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Заключение (объем – 2 стр.), в котором излагаются:</w:t>
      </w:r>
    </w:p>
    <w:p w:rsidR="005464AC" w:rsidRPr="005464AC" w:rsidRDefault="005464AC" w:rsidP="005464AC">
      <w:pPr>
        <w:numPr>
          <w:ilvl w:val="0"/>
          <w:numId w:val="1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выводы о достижении цели и выполнении задач, поставленных в проекте;</w:t>
      </w:r>
    </w:p>
    <w:p w:rsidR="005464AC" w:rsidRPr="005464AC" w:rsidRDefault="005464AC" w:rsidP="005464AC">
      <w:pPr>
        <w:numPr>
          <w:ilvl w:val="0"/>
          <w:numId w:val="1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наиболее важные выводы из разделов, полученные в результате исследования;</w:t>
      </w:r>
    </w:p>
    <w:p w:rsidR="005464AC" w:rsidRPr="005464AC" w:rsidRDefault="005464AC" w:rsidP="005464AC">
      <w:pPr>
        <w:numPr>
          <w:ilvl w:val="0"/>
          <w:numId w:val="1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возможные перспективы дальнейшего изучения проблемы;</w:t>
      </w:r>
    </w:p>
    <w:p w:rsidR="005464AC" w:rsidRPr="005464AC" w:rsidRDefault="005464AC" w:rsidP="005464AC">
      <w:pPr>
        <w:numPr>
          <w:ilvl w:val="0"/>
          <w:numId w:val="14"/>
        </w:num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новизна и значимость изученной проблемы для практических или учебных целей.</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Библиография может состоять из трех частей: списка нормативно-правовых актов, списка использованной литературы и списка сайтов в Интернете. В списке должно быть указано полное название акта, дата его принятия, номер, а также официальный источник публикации.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Научная литература – монографии, учебники, учебные пособия – располагаются в алфавитном порядке по фамилиям авторов (если автор на титульном листе не указан, то по названию книги).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Приложения к курсовой работе могут включать первичный исследовательский материал: статистические данные, диаграммы, графики, расчеты, таблицы и другие вспомогательные материалы. Приложения подлежат нумерации в той последовательности, в которой их данные используются в проекте.</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Требования к техническому оформлению.</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Общие положения. </w:t>
      </w:r>
      <w:r w:rsidRPr="005464AC">
        <w:rPr>
          <w:rFonts w:ascii="Times New Roman" w:hAnsi="Times New Roman"/>
          <w:color w:val="000000"/>
          <w:sz w:val="28"/>
          <w:szCs w:val="28"/>
        </w:rPr>
        <w:t>Текст курсовой работы оформляется на стандартных листах бумаги формата А4 (210х297 мм) и имеет поля: верхнее – 20 мм, нижнее – 20 мм, правое – 15 мм, левое – 30 мм. Допускается использование отдельных листов бумаги формата А3 для выполнения графиков и отдельных таблиц.</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Текст выполняется компьютерным способом с интервалом между строками 1,5 строки, с использованием шрифта 14-го размера (Times New Roman).</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В тексте работы обязательно соблюдение общепринятой научной терминологии. Изложение материала должно быть четким , не допускающим различных толкований. В тексте работы необходимо выдерживать абзацы. Абзац состоит из одного или нескольких предложений, имеющих смысловое единство, и выделяется отступом в первой строке на 1,25 см.</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Слова в тексте должны быть написаны полностью. Допускаются только общепринятые сокращения (и так далее – и т.д. . то есть – т.е., смотри – см.) и сокращения сложных, часто повторяющихся словосочетаний, расшифровка которых дается в тексте работы. Например, Федеральная таможенная служба (ФТС).</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Выделение заголовков разделов и подразделов и их размещение. </w:t>
      </w:r>
      <w:r w:rsidRPr="005464AC">
        <w:rPr>
          <w:rFonts w:ascii="Times New Roman" w:hAnsi="Times New Roman"/>
          <w:color w:val="000000"/>
          <w:sz w:val="28"/>
          <w:szCs w:val="28"/>
        </w:rPr>
        <w:t>Заголовки разделов и подразделов, указанных в содержании, в тексте работы должны быть выделены и идентично пронумерованы.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Каждый раздел (введение, глава, заключение, приложение) начинается с новой страницы. Расстояние перед наименованием раздела и после должно составлять два полуторных междустрочных интервала.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Подразделы внутри раздела следуют через один полуторный междустрочный интервал. Текст подраздела отделяют от заголовка одним полуторным междустрочным интервалом.</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Название (заголовок) раздела печатается заглавными буквами симметрично по отношению к тексту, без переносов в словах, кавычек, подчеркивания, точки в конце.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Название (заголовок) подраздела печатается строчными буквами (кроме первой), без переноса слов, подчеркивания, точки в конце.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Нумерация страниц. </w:t>
      </w:r>
      <w:r w:rsidRPr="005464AC">
        <w:rPr>
          <w:rFonts w:ascii="Times New Roman" w:hAnsi="Times New Roman"/>
          <w:color w:val="000000"/>
          <w:sz w:val="28"/>
          <w:szCs w:val="28"/>
        </w:rPr>
        <w:t>Все страницы текста курсовой работы имеют сквозную нумерацию, начиная с титульного листа. Сам номер страницы ставится начиная с введения.</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Номер страницы проставляется арабскими цифрами в правом верхнем углу листа, без точки после номера страницы.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Оформление и нумерация иллюстраций. </w:t>
      </w:r>
      <w:r w:rsidRPr="005464AC">
        <w:rPr>
          <w:rFonts w:ascii="Times New Roman" w:hAnsi="Times New Roman"/>
          <w:color w:val="000000"/>
          <w:sz w:val="28"/>
          <w:szCs w:val="28"/>
        </w:rPr>
        <w:t>Иллюстративный материал, содержащийся в курсовой работе, может быть представлен чертежами, графиками, схемами, рисунками, фотографиями и т.п. Иллюстрации любого вида называются рисунками. Рисунки помещаются сразу после первого упоминания о них в тексте или в начале следующей страницы. Под каждым рисунком пишется слово «Рис.», далее указывается его номер (с точкой), ставится название без переносов в словах, точки в конце. Название рисунка записывается строчными буквами (кроме первой буквы).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Рисунок имеет сквозной номер внутри раздела. Например, «Рис. 1. Название». Допускается сквозная нумерация по всему тексту.</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Ссылки на рисунки в тексте курсовой работы указываются в круглых скобках, например, «(рисунок 1.)». Если ссылка на рисунок в тексте прямо входит в состав предложения, то скобки не ставятся. Например, «…как показано на рисунке 1.…».</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Оформление и нумерация таблиц. </w:t>
      </w:r>
      <w:r w:rsidRPr="005464AC">
        <w:rPr>
          <w:rFonts w:ascii="Times New Roman" w:hAnsi="Times New Roman"/>
          <w:color w:val="000000"/>
          <w:sz w:val="28"/>
          <w:szCs w:val="28"/>
        </w:rPr>
        <w:t>Цифровой материал, содержащийся в курсовой работе, представляются преимущественно в виде таблиц.</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Таблицу размещают после первого упоминания о ней в тексте или на следующей странице. При необходимости таблица может быть развернута на 90 градусов по отношению к расположению основного текста. При этом верхом таблицы будет являться левая кромка листа.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Каждая таблица должна иметь сверху номер и заголовок. Номер ставиться арабскими цифрами в правом верхнем углу после слова «Таблица» без точки в конце. На следующей строке, после обозначения «Таблица», указывается наименование таблицы строчными буквами (кроме первой буквы), без кавычек и переносов в словах, симметрично основному тексту, без точки в конце.</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Структура таблицы включает: «заголовочную часть», «боковик», «строки», «графы» (рисунок 3.).</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Если таблица не умещается на одной странице, она продолжается на следующей странице. На следующей странице каждый раз воспроизводится боковик, а заголовочная часть представляется только нумерацией граф. Название таблицы на последующих страницах не воспроизводится, но над правым верхним углом каждого продолжения таблицы делается запись «Продолжение табл. (номер)».</w:t>
      </w:r>
    </w:p>
    <w:p w:rsidR="005464AC" w:rsidRPr="005464AC" w:rsidRDefault="005464AC" w:rsidP="005464AC">
      <w:pPr>
        <w:shd w:val="clear" w:color="auto" w:fill="FFFFFF"/>
        <w:spacing w:after="150" w:line="240" w:lineRule="auto"/>
        <w:jc w:val="right"/>
        <w:rPr>
          <w:rFonts w:ascii="Times New Roman" w:hAnsi="Times New Roman"/>
          <w:color w:val="000000"/>
          <w:sz w:val="28"/>
          <w:szCs w:val="28"/>
        </w:rPr>
      </w:pPr>
      <w:r w:rsidRPr="005464AC">
        <w:rPr>
          <w:rFonts w:ascii="Times New Roman" w:hAnsi="Times New Roman"/>
          <w:color w:val="000000"/>
          <w:sz w:val="28"/>
          <w:szCs w:val="28"/>
        </w:rPr>
        <w:t>Таблица 3</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Структура таблицы</w:t>
      </w:r>
    </w:p>
    <w:tbl>
      <w:tblPr>
        <w:tblW w:w="9570" w:type="dxa"/>
        <w:shd w:val="clear" w:color="auto" w:fill="FFFFFF"/>
        <w:tblCellMar>
          <w:top w:w="105" w:type="dxa"/>
          <w:left w:w="105" w:type="dxa"/>
          <w:bottom w:w="105" w:type="dxa"/>
          <w:right w:w="105" w:type="dxa"/>
        </w:tblCellMar>
        <w:tblLook w:val="04A0"/>
      </w:tblPr>
      <w:tblGrid>
        <w:gridCol w:w="1905"/>
        <w:gridCol w:w="1750"/>
        <w:gridCol w:w="1765"/>
        <w:gridCol w:w="1765"/>
        <w:gridCol w:w="2385"/>
      </w:tblGrid>
      <w:tr w:rsidR="005464AC" w:rsidRPr="005464AC" w:rsidTr="005464AC">
        <w:tc>
          <w:tcPr>
            <w:tcW w:w="169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Заголовочная часть</w:t>
            </w:r>
          </w:p>
        </w:tc>
        <w:tc>
          <w:tcPr>
            <w:tcW w:w="7425"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Заголовки граф</w:t>
            </w:r>
          </w:p>
        </w:tc>
      </w:tr>
      <w:tr w:rsidR="005464AC" w:rsidRPr="005464AC" w:rsidTr="005464A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5464AC" w:rsidRPr="005464AC" w:rsidRDefault="005464AC" w:rsidP="005464AC">
            <w:pPr>
              <w:spacing w:after="0" w:line="240" w:lineRule="auto"/>
              <w:rPr>
                <w:rFonts w:ascii="Times New Roman" w:hAnsi="Times New Roman"/>
                <w:color w:val="000000"/>
                <w:sz w:val="28"/>
                <w:szCs w:val="28"/>
              </w:rPr>
            </w:pPr>
          </w:p>
        </w:tc>
        <w:tc>
          <w:tcPr>
            <w:tcW w:w="7425"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Подзаголовки граф</w:t>
            </w:r>
          </w:p>
        </w:tc>
      </w:tr>
      <w:tr w:rsidR="005464AC" w:rsidRPr="005464AC" w:rsidTr="005464A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1</w:t>
            </w:r>
          </w:p>
        </w:t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2</w:t>
            </w:r>
          </w:p>
        </w:tc>
        <w:tc>
          <w:tcPr>
            <w:tcW w:w="1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3</w:t>
            </w:r>
          </w:p>
        </w:tc>
        <w:tc>
          <w:tcPr>
            <w:tcW w:w="1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4</w:t>
            </w:r>
          </w:p>
        </w:t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5</w:t>
            </w:r>
          </w:p>
        </w:tc>
      </w:tr>
      <w:tr w:rsidR="005464AC" w:rsidRPr="005464AC" w:rsidTr="005464A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Строка</w:t>
            </w:r>
          </w:p>
        </w:t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c>
          <w:tcPr>
            <w:tcW w:w="1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c>
          <w:tcPr>
            <w:tcW w:w="1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r>
      <w:tr w:rsidR="005464AC" w:rsidRPr="005464AC" w:rsidTr="005464A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r w:rsidRPr="005464AC">
              <w:rPr>
                <w:rFonts w:ascii="Times New Roman" w:hAnsi="Times New Roman"/>
                <w:color w:val="000000"/>
                <w:sz w:val="28"/>
                <w:szCs w:val="28"/>
              </w:rPr>
              <w:t>Строка</w:t>
            </w:r>
          </w:p>
        </w:t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c>
          <w:tcPr>
            <w:tcW w:w="1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c>
          <w:tcPr>
            <w:tcW w:w="1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c>
          <w:tcPr>
            <w:tcW w:w="16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464AC" w:rsidRPr="005464AC" w:rsidRDefault="005464AC" w:rsidP="005464AC">
            <w:pPr>
              <w:spacing w:after="150" w:line="240" w:lineRule="auto"/>
              <w:rPr>
                <w:rFonts w:ascii="Times New Roman" w:hAnsi="Times New Roman"/>
                <w:color w:val="000000"/>
                <w:sz w:val="28"/>
                <w:szCs w:val="28"/>
              </w:rPr>
            </w:pPr>
          </w:p>
        </w:tc>
      </w:tr>
    </w:tbl>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Боковик Графы</w:t>
      </w:r>
    </w:p>
    <w:p w:rsidR="005464AC" w:rsidRPr="005464AC" w:rsidRDefault="005464AC" w:rsidP="005464AC">
      <w:pPr>
        <w:shd w:val="clear" w:color="auto" w:fill="FFFFFF"/>
        <w:spacing w:after="150" w:line="240" w:lineRule="auto"/>
        <w:jc w:val="center"/>
        <w:rPr>
          <w:rFonts w:ascii="Times New Roman" w:hAnsi="Times New Roman"/>
          <w:color w:val="000000"/>
          <w:sz w:val="28"/>
          <w:szCs w:val="28"/>
        </w:rPr>
      </w:pPr>
      <w:r w:rsidRPr="005464AC">
        <w:rPr>
          <w:rFonts w:ascii="Times New Roman" w:hAnsi="Times New Roman"/>
          <w:color w:val="000000"/>
          <w:sz w:val="28"/>
          <w:szCs w:val="28"/>
        </w:rPr>
        <w:t>Рис. 3. Схема оформления таблицы</w:t>
      </w:r>
    </w:p>
    <w:p w:rsidR="005464AC" w:rsidRPr="005464AC" w:rsidRDefault="005464AC" w:rsidP="005464AC">
      <w:pPr>
        <w:shd w:val="clear" w:color="auto" w:fill="FFFFFF"/>
        <w:spacing w:after="150" w:line="240" w:lineRule="auto"/>
        <w:rPr>
          <w:rFonts w:ascii="Times New Roman" w:hAnsi="Times New Roman"/>
          <w:color w:val="000000"/>
          <w:sz w:val="28"/>
          <w:szCs w:val="28"/>
        </w:rPr>
      </w:pP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Заголовки граф и строк таблицы должны начинаться с заглавных букв, подзаголовков – со строчных, если они составляют одно предложение с заголовком, и с заглавных, если носят самостоятельный характер.</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lastRenderedPageBreak/>
        <w:t>Единицы измерения табличных данных могут записываться в названии таблицы (если они едины для всех данных таблицы) в соответствующих строках или выносятся в самостоятельную графу таблицы. Ссылки на таблице в тексте курсовой работы делаются следующим образом:</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 если ссылка на таблицу составляет часть предложения, то пишется слово «таблица» (со строчной буквы) и указывается соответствующий номер таблицы. Например, «…приведенные в таблице 2. данные показывают, что…»;</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 если ссылка на таблицу дается после окончания предложения или при изложении текста, то она берется в скобки. Например, «эти данные были рассмотрены ранее (Таблица 3.1)».</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Ссылки на литературные источники. </w:t>
      </w:r>
      <w:r w:rsidRPr="005464AC">
        <w:rPr>
          <w:rFonts w:ascii="Times New Roman" w:hAnsi="Times New Roman"/>
          <w:color w:val="000000"/>
          <w:sz w:val="28"/>
          <w:szCs w:val="28"/>
        </w:rPr>
        <w:t>При использовании в тексте работы цитат, положений, заимствованных из литературы, необходимо делать ссылки на них. При оформлении ссылки в тексте работы при упоминании какого-либо автора следует сначала указать его инициалы, фамилию, выделить высказывание или фрагмент текста кавычками и затем в квадратных скобках порядковый номер его работы по списку литературы и номер страницы, на которой расположена цитата.</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Например, по мнению профессора А.В. Малько, «текст, текст, текст,…………………» [13,195].</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При ссылке на литературный либо нормативный источник в тексте дается в квадратных скобках номер источника по списку литературы – первая цифра [13,-], а вторая цифра указывает на номер страницы использованного текста в источнике [-, 195]. Такой же порядок оформления сносок существует при использовании цитат либо ссылках на нормативно-правовые акты в содержании работы.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b/>
          <w:bCs/>
          <w:color w:val="000000"/>
          <w:sz w:val="28"/>
          <w:szCs w:val="28"/>
        </w:rPr>
        <w:t>Оформление списка литературы. </w:t>
      </w:r>
      <w:r w:rsidRPr="005464AC">
        <w:rPr>
          <w:rFonts w:ascii="Times New Roman" w:hAnsi="Times New Roman"/>
          <w:color w:val="000000"/>
          <w:sz w:val="28"/>
          <w:szCs w:val="28"/>
        </w:rPr>
        <w:t>Список использованной литературы включает в себя:</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 нормативные правовые акты;</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 научную литературу и материалы периодической печати.</w:t>
      </w:r>
    </w:p>
    <w:p w:rsidR="005464AC" w:rsidRPr="005464AC" w:rsidRDefault="005464AC" w:rsidP="005464AC">
      <w:pPr>
        <w:shd w:val="clear" w:color="auto" w:fill="FFFFFF"/>
        <w:spacing w:after="150" w:line="240" w:lineRule="auto"/>
        <w:rPr>
          <w:rFonts w:ascii="Times New Roman" w:hAnsi="Times New Roman"/>
          <w:color w:val="000000"/>
          <w:sz w:val="28"/>
          <w:szCs w:val="28"/>
        </w:rPr>
      </w:pPr>
      <w:r w:rsidRPr="005464AC">
        <w:rPr>
          <w:rFonts w:ascii="Times New Roman" w:hAnsi="Times New Roman"/>
          <w:color w:val="000000"/>
          <w:sz w:val="28"/>
          <w:szCs w:val="28"/>
        </w:rPr>
        <w:t>В список литературы включаются источники, изученные студентом в процессе подготовки работы, в том числе и те, на которые он ссылается. Список литературы составляется с учетом правил оформления библиографии и должен содержать не менее 15 источников. В начале списка содержится перечень нормативных источников в алфавитном порядке, а затем также в алфавитном порядке - перечень литературных источников по теме курсовой работы. Порядок оформления списка литературы приведен ниже (приложение 2).</w:t>
      </w:r>
    </w:p>
    <w:p w:rsidR="005464AC" w:rsidRDefault="005464AC" w:rsidP="00985A24">
      <w:pPr>
        <w:spacing w:line="480" w:lineRule="auto"/>
        <w:jc w:val="center"/>
        <w:rPr>
          <w:rFonts w:ascii="Times New Roman" w:hAnsi="Times New Roman"/>
          <w:b/>
          <w:sz w:val="32"/>
          <w:szCs w:val="32"/>
        </w:rPr>
      </w:pPr>
    </w:p>
    <w:sectPr w:rsidR="005464AC" w:rsidSect="005464AC">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271" w:rsidRDefault="009C6271" w:rsidP="00F45CB2">
      <w:pPr>
        <w:spacing w:after="0" w:line="240" w:lineRule="auto"/>
      </w:pPr>
      <w:r>
        <w:separator/>
      </w:r>
    </w:p>
  </w:endnote>
  <w:endnote w:type="continuationSeparator" w:id="1">
    <w:p w:rsidR="009C6271" w:rsidRDefault="009C6271" w:rsidP="00F45C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271" w:rsidRDefault="009C6271" w:rsidP="00F45CB2">
      <w:pPr>
        <w:spacing w:after="0" w:line="240" w:lineRule="auto"/>
      </w:pPr>
      <w:r>
        <w:separator/>
      </w:r>
    </w:p>
  </w:footnote>
  <w:footnote w:type="continuationSeparator" w:id="1">
    <w:p w:rsidR="009C6271" w:rsidRDefault="009C6271" w:rsidP="00F45C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75B" w:rsidRDefault="009B0BE3" w:rsidP="00512A9F">
    <w:pPr>
      <w:pStyle w:val="a5"/>
      <w:framePr w:wrap="around" w:vAnchor="text" w:hAnchor="margin" w:xAlign="center" w:y="1"/>
      <w:rPr>
        <w:rStyle w:val="a7"/>
      </w:rPr>
    </w:pPr>
    <w:r>
      <w:rPr>
        <w:rStyle w:val="a7"/>
      </w:rPr>
      <w:fldChar w:fldCharType="begin"/>
    </w:r>
    <w:r w:rsidR="0098075B">
      <w:rPr>
        <w:rStyle w:val="a7"/>
      </w:rPr>
      <w:instrText xml:space="preserve">PAGE  </w:instrText>
    </w:r>
    <w:r>
      <w:rPr>
        <w:rStyle w:val="a7"/>
      </w:rPr>
      <w:fldChar w:fldCharType="end"/>
    </w:r>
  </w:p>
  <w:p w:rsidR="0098075B" w:rsidRDefault="0098075B" w:rsidP="00B42A78">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75B" w:rsidRDefault="009B0BE3" w:rsidP="001513D8">
    <w:pPr>
      <w:pStyle w:val="a5"/>
      <w:framePr w:wrap="around" w:vAnchor="text" w:hAnchor="margin" w:xAlign="center" w:y="1"/>
      <w:rPr>
        <w:rStyle w:val="a7"/>
      </w:rPr>
    </w:pPr>
    <w:r>
      <w:rPr>
        <w:rStyle w:val="a7"/>
      </w:rPr>
      <w:fldChar w:fldCharType="begin"/>
    </w:r>
    <w:r w:rsidR="0098075B">
      <w:rPr>
        <w:rStyle w:val="a7"/>
      </w:rPr>
      <w:instrText xml:space="preserve">PAGE  </w:instrText>
    </w:r>
    <w:r>
      <w:rPr>
        <w:rStyle w:val="a7"/>
      </w:rPr>
      <w:fldChar w:fldCharType="separate"/>
    </w:r>
    <w:r w:rsidR="003C170E">
      <w:rPr>
        <w:rStyle w:val="a7"/>
        <w:noProof/>
      </w:rPr>
      <w:t>12</w:t>
    </w:r>
    <w:r>
      <w:rPr>
        <w:rStyle w:val="a7"/>
      </w:rPr>
      <w:fldChar w:fldCharType="end"/>
    </w:r>
  </w:p>
  <w:p w:rsidR="0098075B" w:rsidRDefault="0098075B" w:rsidP="00B42A78">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0"/>
        </w:tabs>
        <w:ind w:left="720" w:hanging="360"/>
      </w:pPr>
      <w:rPr>
        <w:rFonts w:ascii="Times New Roman" w:hAnsi="Times New Roman"/>
      </w:rPr>
    </w:lvl>
  </w:abstractNum>
  <w:abstractNum w:abstractNumId="1">
    <w:nsid w:val="000001EB"/>
    <w:multiLevelType w:val="hybridMultilevel"/>
    <w:tmpl w:val="FFFFFFFF"/>
    <w:lvl w:ilvl="0" w:tplc="68D08B74">
      <w:start w:val="1"/>
      <w:numFmt w:val="bullet"/>
      <w:lvlText w:val="а"/>
      <w:lvlJc w:val="left"/>
    </w:lvl>
    <w:lvl w:ilvl="1" w:tplc="61C65AB4">
      <w:start w:val="1"/>
      <w:numFmt w:val="bullet"/>
      <w:lvlText w:val="-"/>
      <w:lvlJc w:val="left"/>
    </w:lvl>
    <w:lvl w:ilvl="2" w:tplc="09C894B0">
      <w:start w:val="1"/>
      <w:numFmt w:val="bullet"/>
      <w:lvlText w:val="-"/>
      <w:lvlJc w:val="left"/>
    </w:lvl>
    <w:lvl w:ilvl="3" w:tplc="A02A1B56">
      <w:numFmt w:val="decimal"/>
      <w:lvlText w:val=""/>
      <w:lvlJc w:val="left"/>
      <w:rPr>
        <w:rFonts w:cs="Times New Roman"/>
      </w:rPr>
    </w:lvl>
    <w:lvl w:ilvl="4" w:tplc="3B92DE6A">
      <w:numFmt w:val="decimal"/>
      <w:lvlText w:val=""/>
      <w:lvlJc w:val="left"/>
      <w:rPr>
        <w:rFonts w:cs="Times New Roman"/>
      </w:rPr>
    </w:lvl>
    <w:lvl w:ilvl="5" w:tplc="12EA100A">
      <w:numFmt w:val="decimal"/>
      <w:lvlText w:val=""/>
      <w:lvlJc w:val="left"/>
      <w:rPr>
        <w:rFonts w:cs="Times New Roman"/>
      </w:rPr>
    </w:lvl>
    <w:lvl w:ilvl="6" w:tplc="9788C49A">
      <w:numFmt w:val="decimal"/>
      <w:lvlText w:val=""/>
      <w:lvlJc w:val="left"/>
      <w:rPr>
        <w:rFonts w:cs="Times New Roman"/>
      </w:rPr>
    </w:lvl>
    <w:lvl w:ilvl="7" w:tplc="E398C660">
      <w:numFmt w:val="decimal"/>
      <w:lvlText w:val=""/>
      <w:lvlJc w:val="left"/>
      <w:rPr>
        <w:rFonts w:cs="Times New Roman"/>
      </w:rPr>
    </w:lvl>
    <w:lvl w:ilvl="8" w:tplc="F2BEFD9E">
      <w:numFmt w:val="decimal"/>
      <w:lvlText w:val=""/>
      <w:lvlJc w:val="left"/>
      <w:rPr>
        <w:rFonts w:cs="Times New Roman"/>
      </w:rPr>
    </w:lvl>
  </w:abstractNum>
  <w:abstractNum w:abstractNumId="2">
    <w:nsid w:val="1165779C"/>
    <w:multiLevelType w:val="multilevel"/>
    <w:tmpl w:val="D376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333F4E"/>
    <w:multiLevelType w:val="multilevel"/>
    <w:tmpl w:val="ABD6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E52C89"/>
    <w:multiLevelType w:val="multilevel"/>
    <w:tmpl w:val="745EC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C46C53"/>
    <w:multiLevelType w:val="multilevel"/>
    <w:tmpl w:val="13D8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12718F"/>
    <w:multiLevelType w:val="multilevel"/>
    <w:tmpl w:val="A35EB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474C8A"/>
    <w:multiLevelType w:val="multilevel"/>
    <w:tmpl w:val="0EF67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3C3EE5"/>
    <w:multiLevelType w:val="multilevel"/>
    <w:tmpl w:val="2562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286E15"/>
    <w:multiLevelType w:val="multilevel"/>
    <w:tmpl w:val="D88E4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712DCF"/>
    <w:multiLevelType w:val="multilevel"/>
    <w:tmpl w:val="32C6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21104C"/>
    <w:multiLevelType w:val="multilevel"/>
    <w:tmpl w:val="F2AE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D93D34"/>
    <w:multiLevelType w:val="multilevel"/>
    <w:tmpl w:val="4876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F879ED"/>
    <w:multiLevelType w:val="multilevel"/>
    <w:tmpl w:val="BB623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9"/>
  </w:num>
  <w:num w:numId="4">
    <w:abstractNumId w:val="5"/>
  </w:num>
  <w:num w:numId="5">
    <w:abstractNumId w:val="10"/>
  </w:num>
  <w:num w:numId="6">
    <w:abstractNumId w:val="12"/>
  </w:num>
  <w:num w:numId="7">
    <w:abstractNumId w:val="13"/>
  </w:num>
  <w:num w:numId="8">
    <w:abstractNumId w:val="4"/>
  </w:num>
  <w:num w:numId="9">
    <w:abstractNumId w:val="2"/>
  </w:num>
  <w:num w:numId="10">
    <w:abstractNumId w:val="3"/>
  </w:num>
  <w:num w:numId="11">
    <w:abstractNumId w:val="7"/>
  </w:num>
  <w:num w:numId="12">
    <w:abstractNumId w:val="6"/>
  </w:num>
  <w:num w:numId="13">
    <w:abstractNumId w:val="1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867E6"/>
    <w:rsid w:val="00007EA3"/>
    <w:rsid w:val="00082615"/>
    <w:rsid w:val="000A4453"/>
    <w:rsid w:val="000B585E"/>
    <w:rsid w:val="000F1ECF"/>
    <w:rsid w:val="001131B3"/>
    <w:rsid w:val="00143C8F"/>
    <w:rsid w:val="001513D8"/>
    <w:rsid w:val="00244DEF"/>
    <w:rsid w:val="002C52FB"/>
    <w:rsid w:val="003C170E"/>
    <w:rsid w:val="003E7F6B"/>
    <w:rsid w:val="00476EA8"/>
    <w:rsid w:val="004C1D5B"/>
    <w:rsid w:val="00512A9F"/>
    <w:rsid w:val="005464AC"/>
    <w:rsid w:val="005812C4"/>
    <w:rsid w:val="00584220"/>
    <w:rsid w:val="00597C6A"/>
    <w:rsid w:val="005D4B1C"/>
    <w:rsid w:val="00606715"/>
    <w:rsid w:val="00631BA1"/>
    <w:rsid w:val="006541A1"/>
    <w:rsid w:val="006D3E69"/>
    <w:rsid w:val="006D578B"/>
    <w:rsid w:val="006F433D"/>
    <w:rsid w:val="00735FAF"/>
    <w:rsid w:val="00762931"/>
    <w:rsid w:val="00763B17"/>
    <w:rsid w:val="007662AE"/>
    <w:rsid w:val="007F3ACA"/>
    <w:rsid w:val="0084627B"/>
    <w:rsid w:val="008511DD"/>
    <w:rsid w:val="00891F04"/>
    <w:rsid w:val="00892524"/>
    <w:rsid w:val="008C088F"/>
    <w:rsid w:val="00904F58"/>
    <w:rsid w:val="00934449"/>
    <w:rsid w:val="0098075B"/>
    <w:rsid w:val="00985A24"/>
    <w:rsid w:val="009867E6"/>
    <w:rsid w:val="009B0BE3"/>
    <w:rsid w:val="009C6271"/>
    <w:rsid w:val="009F7AFD"/>
    <w:rsid w:val="00A77892"/>
    <w:rsid w:val="00AA7E87"/>
    <w:rsid w:val="00B33C87"/>
    <w:rsid w:val="00B37654"/>
    <w:rsid w:val="00B42A78"/>
    <w:rsid w:val="00B57212"/>
    <w:rsid w:val="00BC491E"/>
    <w:rsid w:val="00CA0739"/>
    <w:rsid w:val="00CB4C79"/>
    <w:rsid w:val="00E14EB9"/>
    <w:rsid w:val="00E26C3F"/>
    <w:rsid w:val="00E26F8C"/>
    <w:rsid w:val="00EA5FB6"/>
    <w:rsid w:val="00EC2D8F"/>
    <w:rsid w:val="00EF71BE"/>
    <w:rsid w:val="00F45CB2"/>
    <w:rsid w:val="00F53370"/>
    <w:rsid w:val="00F67EC2"/>
    <w:rsid w:val="00FE224A"/>
    <w:rsid w:val="00FF203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715"/>
    <w:pPr>
      <w:spacing w:after="200" w:line="276" w:lineRule="auto"/>
    </w:pPr>
  </w:style>
  <w:style w:type="paragraph" w:styleId="2">
    <w:name w:val="heading 2"/>
    <w:basedOn w:val="a"/>
    <w:next w:val="a"/>
    <w:link w:val="20"/>
    <w:uiPriority w:val="99"/>
    <w:qFormat/>
    <w:rsid w:val="00082615"/>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082615"/>
    <w:rPr>
      <w:rFonts w:ascii="Cambria" w:hAnsi="Cambria" w:cs="Times New Roman"/>
      <w:b/>
      <w:bCs/>
      <w:i/>
      <w:iCs/>
      <w:sz w:val="28"/>
      <w:szCs w:val="28"/>
    </w:rPr>
  </w:style>
  <w:style w:type="character" w:customStyle="1" w:styleId="apple-converted-space">
    <w:name w:val="apple-converted-space"/>
    <w:basedOn w:val="a0"/>
    <w:uiPriority w:val="99"/>
    <w:rsid w:val="009867E6"/>
    <w:rPr>
      <w:rFonts w:cs="Times New Roman"/>
    </w:rPr>
  </w:style>
  <w:style w:type="character" w:styleId="a3">
    <w:name w:val="Hyperlink"/>
    <w:basedOn w:val="a0"/>
    <w:uiPriority w:val="99"/>
    <w:semiHidden/>
    <w:rsid w:val="009867E6"/>
    <w:rPr>
      <w:rFonts w:cs="Times New Roman"/>
      <w:color w:val="0000FF"/>
      <w:u w:val="single"/>
    </w:rPr>
  </w:style>
  <w:style w:type="paragraph" w:styleId="a4">
    <w:name w:val="No Spacing"/>
    <w:uiPriority w:val="99"/>
    <w:qFormat/>
    <w:rsid w:val="009867E6"/>
  </w:style>
  <w:style w:type="paragraph" w:styleId="a5">
    <w:name w:val="header"/>
    <w:basedOn w:val="a"/>
    <w:link w:val="a6"/>
    <w:uiPriority w:val="99"/>
    <w:rsid w:val="00985A24"/>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uiPriority w:val="99"/>
    <w:locked/>
    <w:rsid w:val="00985A24"/>
    <w:rPr>
      <w:rFonts w:ascii="Times New Roman" w:hAnsi="Times New Roman" w:cs="Times New Roman"/>
      <w:sz w:val="24"/>
      <w:szCs w:val="24"/>
    </w:rPr>
  </w:style>
  <w:style w:type="character" w:styleId="a7">
    <w:name w:val="page number"/>
    <w:basedOn w:val="a0"/>
    <w:uiPriority w:val="99"/>
    <w:rsid w:val="00985A24"/>
    <w:rPr>
      <w:rFonts w:cs="Times New Roman"/>
    </w:rPr>
  </w:style>
  <w:style w:type="paragraph" w:customStyle="1" w:styleId="Default">
    <w:name w:val="Default"/>
    <w:uiPriority w:val="99"/>
    <w:rsid w:val="00FF2036"/>
    <w:pPr>
      <w:autoSpaceDE w:val="0"/>
      <w:autoSpaceDN w:val="0"/>
      <w:adjustRightInd w:val="0"/>
    </w:pPr>
    <w:rPr>
      <w:rFonts w:ascii="Times New Roman" w:hAnsi="Times New Roman"/>
      <w:color w:val="000000"/>
      <w:sz w:val="24"/>
      <w:szCs w:val="24"/>
    </w:rPr>
  </w:style>
  <w:style w:type="paragraph" w:styleId="a8">
    <w:name w:val="Normal (Web)"/>
    <w:basedOn w:val="a"/>
    <w:uiPriority w:val="99"/>
    <w:semiHidden/>
    <w:rsid w:val="00AA7E87"/>
    <w:pPr>
      <w:spacing w:before="100" w:beforeAutospacing="1" w:after="100" w:afterAutospacing="1" w:line="240" w:lineRule="auto"/>
    </w:pPr>
    <w:rPr>
      <w:rFonts w:ascii="Times New Roman" w:hAnsi="Times New Roman"/>
      <w:sz w:val="24"/>
      <w:szCs w:val="24"/>
    </w:rPr>
  </w:style>
  <w:style w:type="paragraph" w:styleId="a9">
    <w:name w:val="footer"/>
    <w:basedOn w:val="a"/>
    <w:link w:val="aa"/>
    <w:uiPriority w:val="99"/>
    <w:rsid w:val="00EC2D8F"/>
    <w:pPr>
      <w:tabs>
        <w:tab w:val="center" w:pos="4677"/>
        <w:tab w:val="right" w:pos="9355"/>
      </w:tabs>
      <w:spacing w:after="0" w:line="240" w:lineRule="auto"/>
    </w:pPr>
    <w:rPr>
      <w:rFonts w:ascii="Times New Roman" w:hAnsi="Times New Roman"/>
      <w:sz w:val="24"/>
      <w:szCs w:val="24"/>
    </w:rPr>
  </w:style>
  <w:style w:type="character" w:customStyle="1" w:styleId="aa">
    <w:name w:val="Нижний колонтитул Знак"/>
    <w:basedOn w:val="a0"/>
    <w:link w:val="a9"/>
    <w:uiPriority w:val="99"/>
    <w:locked/>
    <w:rsid w:val="00EC2D8F"/>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9392216">
      <w:bodyDiv w:val="1"/>
      <w:marLeft w:val="0"/>
      <w:marRight w:val="0"/>
      <w:marTop w:val="0"/>
      <w:marBottom w:val="0"/>
      <w:divBdr>
        <w:top w:val="none" w:sz="0" w:space="0" w:color="auto"/>
        <w:left w:val="none" w:sz="0" w:space="0" w:color="auto"/>
        <w:bottom w:val="none" w:sz="0" w:space="0" w:color="auto"/>
        <w:right w:val="none" w:sz="0" w:space="0" w:color="auto"/>
      </w:divBdr>
    </w:div>
    <w:div w:id="1921869674">
      <w:marLeft w:val="0"/>
      <w:marRight w:val="0"/>
      <w:marTop w:val="0"/>
      <w:marBottom w:val="0"/>
      <w:divBdr>
        <w:top w:val="none" w:sz="0" w:space="0" w:color="auto"/>
        <w:left w:val="none" w:sz="0" w:space="0" w:color="auto"/>
        <w:bottom w:val="none" w:sz="0" w:space="0" w:color="auto"/>
        <w:right w:val="none" w:sz="0" w:space="0" w:color="auto"/>
      </w:divBdr>
    </w:div>
    <w:div w:id="19218696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lada</cp:lastModifiedBy>
  <cp:revision>2</cp:revision>
  <dcterms:created xsi:type="dcterms:W3CDTF">2022-03-05T07:38:00Z</dcterms:created>
  <dcterms:modified xsi:type="dcterms:W3CDTF">2022-03-05T07:38:00Z</dcterms:modified>
</cp:coreProperties>
</file>