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145A2" w14:textId="77777777" w:rsidR="0045441C" w:rsidRPr="0045441C" w:rsidRDefault="0045441C" w:rsidP="0045441C">
      <w:pPr>
        <w:spacing w:after="0" w:line="240" w:lineRule="auto"/>
        <w:ind w:firstLine="709"/>
        <w:jc w:val="center"/>
        <w:rPr>
          <w:rFonts w:ascii="Times New Roman" w:hAnsi="Times New Roman"/>
          <w:sz w:val="24"/>
          <w:szCs w:val="24"/>
        </w:rPr>
      </w:pPr>
      <w:r w:rsidRPr="0045441C">
        <w:rPr>
          <w:rFonts w:ascii="Times New Roman" w:hAnsi="Times New Roman"/>
          <w:sz w:val="24"/>
          <w:szCs w:val="24"/>
        </w:rPr>
        <w:t>Министерство образования и науки Челябинской области</w:t>
      </w:r>
    </w:p>
    <w:p w14:paraId="23B95330" w14:textId="77777777" w:rsidR="0045441C" w:rsidRPr="0045441C" w:rsidRDefault="0045441C" w:rsidP="0045441C">
      <w:pPr>
        <w:spacing w:after="0" w:line="240" w:lineRule="auto"/>
        <w:ind w:firstLine="709"/>
        <w:jc w:val="center"/>
        <w:rPr>
          <w:rFonts w:ascii="Times New Roman" w:hAnsi="Times New Roman"/>
          <w:sz w:val="24"/>
          <w:szCs w:val="24"/>
        </w:rPr>
      </w:pPr>
      <w:r w:rsidRPr="0045441C">
        <w:rPr>
          <w:rFonts w:ascii="Times New Roman" w:hAnsi="Times New Roman"/>
          <w:sz w:val="24"/>
          <w:szCs w:val="24"/>
        </w:rPr>
        <w:t>Государственное бюджетное профессиональное образовательное учреждение</w:t>
      </w:r>
    </w:p>
    <w:p w14:paraId="17B90B51"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hAnsi="Times New Roman"/>
          <w:b/>
          <w:sz w:val="24"/>
          <w:szCs w:val="24"/>
        </w:rPr>
        <w:t>«Южно-Уральский государственный технический колледж»</w:t>
      </w:r>
    </w:p>
    <w:p w14:paraId="30F3E2B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174D5A7A"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D94C58D"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1F6B73CA"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845BD62"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67F50DD"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D4DF64A"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2EE641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E821C0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6079D3F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CC5972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34486A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6EE026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3DE94BE"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CFD027C"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155112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77F2722"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p w14:paraId="240D1EC4" w14:textId="4F9CA266" w:rsidR="0045441C" w:rsidRPr="0045441C" w:rsidRDefault="0045441C" w:rsidP="0045441C">
      <w:pPr>
        <w:spacing w:after="0" w:line="240" w:lineRule="auto"/>
        <w:jc w:val="center"/>
        <w:outlineLvl w:val="0"/>
        <w:rPr>
          <w:rFonts w:ascii="Times New Roman" w:eastAsia="Times New Roman" w:hAnsi="Times New Roman" w:cs="Times New Roman"/>
          <w:b/>
          <w:sz w:val="24"/>
          <w:szCs w:val="24"/>
          <w:lang w:eastAsia="ru-RU"/>
        </w:rPr>
      </w:pPr>
      <w:bookmarkStart w:id="0" w:name="_Toc106812498"/>
      <w:r w:rsidRPr="0045441C">
        <w:rPr>
          <w:rFonts w:ascii="Times New Roman" w:eastAsia="Times New Roman" w:hAnsi="Times New Roman" w:cs="Times New Roman"/>
          <w:b/>
          <w:sz w:val="24"/>
          <w:szCs w:val="24"/>
          <w:lang w:eastAsia="ru-RU"/>
        </w:rPr>
        <w:t>РАБОЧАЯ ПРОГРАММА УЧЕБНОЙ ДИСЦИПЛИНЫ</w:t>
      </w:r>
      <w:bookmarkEnd w:id="0"/>
    </w:p>
    <w:p w14:paraId="26621B39" w14:textId="77777777" w:rsidR="0045441C" w:rsidRPr="0045441C" w:rsidRDefault="0045441C" w:rsidP="0045441C">
      <w:pPr>
        <w:spacing w:after="0" w:line="240" w:lineRule="auto"/>
        <w:jc w:val="center"/>
        <w:rPr>
          <w:rFonts w:ascii="Times New Roman" w:eastAsia="Times New Roman" w:hAnsi="Times New Roman" w:cs="Times New Roman"/>
          <w:b/>
          <w:i/>
          <w:sz w:val="24"/>
          <w:szCs w:val="24"/>
          <w:u w:val="single"/>
          <w:lang w:eastAsia="ru-RU"/>
        </w:rPr>
      </w:pPr>
    </w:p>
    <w:p w14:paraId="1CBB2144" w14:textId="096CDED4" w:rsidR="0045441C" w:rsidRPr="0045441C" w:rsidRDefault="00CF75AE" w:rsidP="0045441C">
      <w:pPr>
        <w:spacing w:after="200" w:line="276" w:lineRule="auto"/>
        <w:jc w:val="center"/>
        <w:outlineLvl w:val="0"/>
        <w:rPr>
          <w:rFonts w:ascii="Times New Roman" w:eastAsia="Times New Roman" w:hAnsi="Times New Roman" w:cs="Times New Roman"/>
          <w:b/>
          <w:sz w:val="24"/>
          <w:szCs w:val="24"/>
          <w:lang w:eastAsia="ru-RU"/>
        </w:rPr>
      </w:pPr>
      <w:bookmarkStart w:id="1" w:name="_Toc106812499"/>
      <w:r>
        <w:rPr>
          <w:rFonts w:ascii="Times New Roman" w:eastAsia="Times New Roman" w:hAnsi="Times New Roman" w:cs="Times New Roman"/>
          <w:b/>
          <w:sz w:val="24"/>
          <w:szCs w:val="24"/>
          <w:lang w:eastAsia="ru-RU"/>
        </w:rPr>
        <w:t>ОП.16</w:t>
      </w:r>
      <w:r w:rsidR="0045441C" w:rsidRPr="0045441C">
        <w:rPr>
          <w:rFonts w:ascii="Times New Roman" w:eastAsia="Times New Roman" w:hAnsi="Times New Roman" w:cs="Times New Roman"/>
          <w:b/>
          <w:sz w:val="24"/>
          <w:szCs w:val="24"/>
          <w:lang w:eastAsia="ru-RU"/>
        </w:rPr>
        <w:t xml:space="preserve"> ОСНОВЫ БЕРЕЖЛИВОГО ПРОИЗВОДСТВА</w:t>
      </w:r>
      <w:bookmarkEnd w:id="1"/>
    </w:p>
    <w:p w14:paraId="51F7F316" w14:textId="77777777" w:rsidR="0045441C" w:rsidRPr="0045441C" w:rsidRDefault="0045441C" w:rsidP="0045441C">
      <w:pPr>
        <w:shd w:val="clear" w:color="auto" w:fill="FFFFFF"/>
        <w:spacing w:after="0" w:line="360" w:lineRule="auto"/>
        <w:ind w:firstLine="709"/>
        <w:jc w:val="center"/>
        <w:rPr>
          <w:rFonts w:ascii="Times New Roman" w:hAnsi="Times New Roman"/>
          <w:sz w:val="28"/>
          <w:szCs w:val="28"/>
        </w:rPr>
      </w:pPr>
      <w:r w:rsidRPr="0045441C">
        <w:rPr>
          <w:rFonts w:ascii="Times New Roman" w:hAnsi="Times New Roman"/>
          <w:sz w:val="28"/>
          <w:szCs w:val="28"/>
        </w:rPr>
        <w:t>для специальности</w:t>
      </w:r>
    </w:p>
    <w:p w14:paraId="3035747A" w14:textId="6705A0F8" w:rsidR="0045441C" w:rsidRPr="0045441C" w:rsidRDefault="00CF75AE" w:rsidP="0045441C">
      <w:pPr>
        <w:spacing w:after="200" w:line="276" w:lineRule="auto"/>
        <w:jc w:val="center"/>
        <w:rPr>
          <w:rFonts w:ascii="Times New Roman" w:eastAsia="Times New Roman" w:hAnsi="Times New Roman" w:cs="Times New Roman"/>
          <w:b/>
          <w:i/>
          <w:sz w:val="24"/>
          <w:szCs w:val="24"/>
          <w:u w:val="single"/>
          <w:lang w:eastAsia="ru-RU"/>
        </w:rPr>
      </w:pPr>
      <w:r w:rsidRPr="00FB6960">
        <w:rPr>
          <w:rFonts w:ascii="Times New Roman" w:hAnsi="Times New Roman"/>
          <w:b/>
          <w:sz w:val="28"/>
          <w:szCs w:val="28"/>
        </w:rPr>
        <w:t xml:space="preserve">15.02.14 </w:t>
      </w:r>
      <w:r w:rsidRPr="00FB6960">
        <w:rPr>
          <w:rFonts w:ascii="Times New Roman" w:hAnsi="Times New Roman"/>
          <w:b/>
          <w:bCs/>
          <w:sz w:val="28"/>
          <w:szCs w:val="28"/>
        </w:rPr>
        <w:t>Оснащение средствами автоматизации технологических процессов и производств (по отраслям)</w:t>
      </w:r>
    </w:p>
    <w:p w14:paraId="0DC22BDD" w14:textId="77777777" w:rsidR="0045441C" w:rsidRPr="0045441C" w:rsidRDefault="0045441C" w:rsidP="0045441C">
      <w:pPr>
        <w:spacing w:after="200" w:line="276" w:lineRule="auto"/>
        <w:jc w:val="center"/>
        <w:rPr>
          <w:rFonts w:ascii="Times New Roman" w:eastAsia="Times New Roman" w:hAnsi="Times New Roman" w:cs="Times New Roman"/>
          <w:b/>
          <w:i/>
          <w:sz w:val="24"/>
          <w:szCs w:val="24"/>
          <w:lang w:eastAsia="ru-RU"/>
        </w:rPr>
      </w:pPr>
    </w:p>
    <w:p w14:paraId="6D1971F5" w14:textId="77777777" w:rsidR="0045441C" w:rsidRPr="0045441C" w:rsidRDefault="0045441C" w:rsidP="0045441C">
      <w:pPr>
        <w:spacing w:after="200" w:line="276" w:lineRule="auto"/>
        <w:jc w:val="center"/>
        <w:rPr>
          <w:rFonts w:ascii="Times New Roman" w:eastAsia="Times New Roman" w:hAnsi="Times New Roman" w:cs="Times New Roman"/>
          <w:b/>
          <w:i/>
          <w:sz w:val="24"/>
          <w:szCs w:val="24"/>
          <w:lang w:eastAsia="ru-RU"/>
        </w:rPr>
      </w:pPr>
    </w:p>
    <w:p w14:paraId="0435B872" w14:textId="77777777" w:rsidR="0045441C" w:rsidRPr="0045441C" w:rsidRDefault="0045441C" w:rsidP="0045441C">
      <w:pPr>
        <w:spacing w:after="0" w:line="240" w:lineRule="auto"/>
        <w:jc w:val="center"/>
        <w:rPr>
          <w:rFonts w:ascii="Times New Roman" w:eastAsia="Times New Roman" w:hAnsi="Times New Roman" w:cs="Times New Roman"/>
          <w:b/>
          <w:i/>
          <w:sz w:val="24"/>
          <w:szCs w:val="24"/>
          <w:lang w:eastAsia="ru-RU"/>
        </w:rPr>
      </w:pPr>
      <w:r w:rsidRPr="0045441C">
        <w:rPr>
          <w:rFonts w:ascii="Times New Roman" w:hAnsi="Times New Roman"/>
          <w:b/>
          <w:i/>
          <w:color w:val="0D0D0D"/>
          <w:sz w:val="24"/>
          <w:szCs w:val="24"/>
        </w:rPr>
        <w:t>ФП «</w:t>
      </w:r>
      <w:r w:rsidRPr="0045441C">
        <w:rPr>
          <w:rFonts w:ascii="Times New Roman" w:hAnsi="Times New Roman"/>
          <w:b/>
          <w:i/>
          <w:caps/>
          <w:color w:val="0D0D0D"/>
          <w:sz w:val="24"/>
          <w:szCs w:val="24"/>
        </w:rPr>
        <w:t>Профессионалитет</w:t>
      </w:r>
      <w:r w:rsidRPr="0045441C">
        <w:rPr>
          <w:rFonts w:ascii="Times New Roman" w:hAnsi="Times New Roman"/>
          <w:b/>
          <w:i/>
          <w:color w:val="0D0D0D"/>
          <w:sz w:val="24"/>
          <w:szCs w:val="24"/>
        </w:rPr>
        <w:t>»</w:t>
      </w:r>
    </w:p>
    <w:p w14:paraId="1BF1AB62"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1488A66"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76F21C9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13F5C71"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6CA2C80"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519EEFD"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EF21422"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7FB4D58"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ED2FF8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3FA11690"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21EB6137"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5DFD38B8"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5675DE75"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2E412C3"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02B077AB"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6EB90C6"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561DC880"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p w14:paraId="4FA1C11F" w14:textId="77777777" w:rsidR="0045441C" w:rsidRPr="0045441C" w:rsidRDefault="0045441C" w:rsidP="0045441C">
      <w:pPr>
        <w:spacing w:after="0" w:line="240" w:lineRule="auto"/>
        <w:jc w:val="center"/>
        <w:rPr>
          <w:rFonts w:ascii="Times New Roman" w:eastAsia="Times New Roman" w:hAnsi="Times New Roman" w:cs="Times New Roman"/>
          <w:b/>
          <w:i/>
          <w:sz w:val="24"/>
          <w:szCs w:val="24"/>
          <w:lang w:eastAsia="ru-RU"/>
        </w:rPr>
      </w:pPr>
      <w:r w:rsidRPr="0045441C">
        <w:rPr>
          <w:rFonts w:ascii="Times New Roman" w:eastAsia="Times New Roman" w:hAnsi="Times New Roman" w:cs="Times New Roman"/>
          <w:bCs/>
          <w:sz w:val="24"/>
          <w:szCs w:val="24"/>
          <w:lang w:eastAsia="ru-RU"/>
        </w:rPr>
        <w:t>г. Челябинск, 2022 г.</w:t>
      </w:r>
    </w:p>
    <w:p w14:paraId="0B7AAE50" w14:textId="77777777" w:rsidR="0045441C" w:rsidRPr="0045441C" w:rsidRDefault="0045441C" w:rsidP="0045441C">
      <w:pPr>
        <w:spacing w:after="0" w:line="240" w:lineRule="auto"/>
        <w:jc w:val="center"/>
        <w:rPr>
          <w:rFonts w:ascii="Times New Roman" w:eastAsia="Times New Roman" w:hAnsi="Times New Roman" w:cs="Times New Roman"/>
          <w:b/>
          <w:sz w:val="24"/>
          <w:szCs w:val="24"/>
          <w:vertAlign w:val="superscript"/>
          <w:lang w:eastAsia="ru-RU"/>
        </w:rPr>
      </w:pPr>
    </w:p>
    <w:p w14:paraId="7C7DE3B0"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lastRenderedPageBreak/>
        <w:t>СОДЕРЖАНИЕ</w:t>
      </w:r>
    </w:p>
    <w:p w14:paraId="0494D2B9"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tbl>
      <w:tblPr>
        <w:tblW w:w="9889" w:type="dxa"/>
        <w:tblLook w:val="01E0" w:firstRow="1" w:lastRow="1" w:firstColumn="1" w:lastColumn="1" w:noHBand="0" w:noVBand="0"/>
      </w:tblPr>
      <w:tblGrid>
        <w:gridCol w:w="9180"/>
        <w:gridCol w:w="709"/>
      </w:tblGrid>
      <w:tr w:rsidR="0045441C" w:rsidRPr="0045441C" w14:paraId="0FD5CC52" w14:textId="77777777" w:rsidTr="00395BF4">
        <w:tc>
          <w:tcPr>
            <w:tcW w:w="9180" w:type="dxa"/>
          </w:tcPr>
          <w:p w14:paraId="5C64B961"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1. ОБЩАЯ ХАРАКТЕРИСТИКА ПРИМЕРНОЙ РАБОЧЕЙ ПРОГРАММЫ УЧЕБНОЙ ДИСЦИПЛИНЫ</w:t>
            </w:r>
          </w:p>
          <w:p w14:paraId="1F28A498"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753F135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r w:rsidR="0045441C" w:rsidRPr="0045441C" w14:paraId="6F477BFE" w14:textId="77777777" w:rsidTr="00395BF4">
        <w:tc>
          <w:tcPr>
            <w:tcW w:w="9180" w:type="dxa"/>
          </w:tcPr>
          <w:p w14:paraId="180C25DB"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 xml:space="preserve">2. СТРУКТУРА И СОДЕРЖАНИЕ УЧЕБНОЙ ДИСЦИПЛИНЫ </w:t>
            </w:r>
          </w:p>
          <w:p w14:paraId="251501A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31ED14E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r w:rsidR="0045441C" w:rsidRPr="0045441C" w14:paraId="454A211B" w14:textId="77777777" w:rsidTr="00395BF4">
        <w:tc>
          <w:tcPr>
            <w:tcW w:w="9180" w:type="dxa"/>
          </w:tcPr>
          <w:p w14:paraId="246CA135"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3. УСЛОВИЯ РЕАЛИЗАЦИИ УЧЕБНОЙ ДИСЦИПЛИНЫ</w:t>
            </w:r>
          </w:p>
          <w:p w14:paraId="76713150"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6F7DB9B4"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r w:rsidR="0045441C" w:rsidRPr="0045441C" w14:paraId="43D86293" w14:textId="77777777" w:rsidTr="00395BF4">
        <w:tc>
          <w:tcPr>
            <w:tcW w:w="9180" w:type="dxa"/>
          </w:tcPr>
          <w:p w14:paraId="47E4E63E"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4.  КОНТРОЛЬ И ОЦЕНКА РЕЗУЛЬТАТОВ ОСВОЕНИЯ УЧЕБНОЙ ДИСЦИПЛИНЫ</w:t>
            </w:r>
          </w:p>
          <w:p w14:paraId="3361C5C5"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709" w:type="dxa"/>
          </w:tcPr>
          <w:p w14:paraId="48ECE9F6"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r>
    </w:tbl>
    <w:p w14:paraId="5F4A83EE"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i/>
          <w:sz w:val="24"/>
          <w:szCs w:val="24"/>
          <w:u w:val="single"/>
          <w:lang w:eastAsia="ru-RU"/>
        </w:rPr>
        <w:br w:type="page"/>
      </w:r>
      <w:r w:rsidRPr="0045441C">
        <w:rPr>
          <w:rFonts w:ascii="Times New Roman" w:eastAsia="Times New Roman" w:hAnsi="Times New Roman" w:cs="Times New Roman"/>
          <w:b/>
          <w:sz w:val="24"/>
          <w:szCs w:val="24"/>
          <w:lang w:eastAsia="ru-RU"/>
        </w:rPr>
        <w:lastRenderedPageBreak/>
        <w:t xml:space="preserve">1. ОБЩАЯ ХАРАКТЕРИСТИКА ПРИМЕРНОЙ РАБОЧЕЙ ПРОГРАММЫ </w:t>
      </w:r>
      <w:r w:rsidRPr="0045441C">
        <w:rPr>
          <w:rFonts w:ascii="Times New Roman" w:eastAsia="Times New Roman" w:hAnsi="Times New Roman" w:cs="Times New Roman"/>
          <w:b/>
          <w:sz w:val="24"/>
          <w:szCs w:val="24"/>
          <w:lang w:eastAsia="ru-RU"/>
        </w:rPr>
        <w:br/>
        <w:t xml:space="preserve">УЧЕБНОЙ ДИСЦИПЛИНЫ </w:t>
      </w:r>
      <w:r w:rsidRPr="0045441C">
        <w:rPr>
          <w:rFonts w:ascii="Times New Roman" w:eastAsia="Times New Roman" w:hAnsi="Times New Roman" w:cs="Times New Roman"/>
          <w:b/>
          <w:sz w:val="24"/>
          <w:szCs w:val="24"/>
          <w:lang w:eastAsia="ru-RU"/>
        </w:rPr>
        <w:br/>
        <w:t>СГ.05 ОСНОВЫ БЕРЕЖЛИВОГО ПРОИЗВОДСТВА</w:t>
      </w:r>
    </w:p>
    <w:p w14:paraId="48B43C31" w14:textId="77777777" w:rsidR="0045441C" w:rsidRPr="0045441C" w:rsidRDefault="0045441C" w:rsidP="0045441C">
      <w:pPr>
        <w:spacing w:after="0" w:line="240" w:lineRule="auto"/>
        <w:jc w:val="both"/>
        <w:rPr>
          <w:rFonts w:ascii="Times New Roman" w:eastAsia="Times New Roman" w:hAnsi="Times New Roman" w:cs="Times New Roman"/>
          <w:b/>
          <w:sz w:val="24"/>
          <w:szCs w:val="24"/>
          <w:lang w:eastAsia="ru-RU"/>
        </w:rPr>
      </w:pPr>
    </w:p>
    <w:p w14:paraId="457611DF" w14:textId="77777777" w:rsidR="0045441C" w:rsidRPr="0045441C" w:rsidRDefault="0045441C" w:rsidP="00454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0"/>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ab/>
      </w:r>
      <w:bookmarkStart w:id="2" w:name="_Toc106812500"/>
      <w:r w:rsidRPr="0045441C">
        <w:rPr>
          <w:rFonts w:ascii="Times New Roman" w:eastAsia="Times New Roman" w:hAnsi="Times New Roman" w:cs="Times New Roman"/>
          <w:b/>
          <w:sz w:val="24"/>
          <w:szCs w:val="24"/>
          <w:lang w:eastAsia="ru-RU"/>
        </w:rPr>
        <w:t>1.1.  Место дисциплины в структуре основной образовательной программы</w:t>
      </w:r>
      <w:bookmarkEnd w:id="2"/>
      <w:r w:rsidRPr="0045441C">
        <w:rPr>
          <w:rFonts w:ascii="Times New Roman" w:eastAsia="Times New Roman" w:hAnsi="Times New Roman" w:cs="Times New Roman"/>
          <w:b/>
          <w:sz w:val="24"/>
          <w:szCs w:val="24"/>
          <w:lang w:eastAsia="ru-RU"/>
        </w:rPr>
        <w:t xml:space="preserve"> </w:t>
      </w:r>
    </w:p>
    <w:p w14:paraId="5D986B55" w14:textId="77777777" w:rsidR="0045441C" w:rsidRPr="0045441C" w:rsidRDefault="0045441C" w:rsidP="0045441C">
      <w:pPr>
        <w:spacing w:after="0" w:line="240" w:lineRule="auto"/>
        <w:ind w:firstLine="709"/>
        <w:jc w:val="both"/>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sz w:val="24"/>
          <w:szCs w:val="24"/>
          <w:lang w:eastAsia="ru-RU"/>
        </w:rPr>
        <w:tab/>
      </w:r>
    </w:p>
    <w:p w14:paraId="3B5A751E" w14:textId="7AD9AC11" w:rsidR="0045441C" w:rsidRPr="0045441C" w:rsidRDefault="0045441C" w:rsidP="004544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ab/>
        <w:t>Учебная дисциплина «</w:t>
      </w:r>
      <w:r w:rsidRPr="0045441C">
        <w:rPr>
          <w:rFonts w:ascii="Times New Roman" w:eastAsia="Times New Roman" w:hAnsi="Times New Roman" w:cs="Times New Roman"/>
          <w:sz w:val="24"/>
          <w:szCs w:val="24"/>
          <w:lang w:eastAsia="ru-RU"/>
        </w:rPr>
        <w:t>Основы бережливого производства</w:t>
      </w:r>
      <w:r w:rsidRPr="0045441C">
        <w:rPr>
          <w:rFonts w:ascii="Times New Roman" w:eastAsia="Times New Roman" w:hAnsi="Times New Roman" w:cs="Times New Roman"/>
          <w:color w:val="000000"/>
          <w:sz w:val="24"/>
          <w:szCs w:val="24"/>
          <w:lang w:eastAsia="ru-RU"/>
        </w:rPr>
        <w:t xml:space="preserve">» является обязательной частью социально-гуманитарный цикл примерной основной образовательной программы </w:t>
      </w:r>
      <w:r w:rsidRPr="0045441C">
        <w:rPr>
          <w:rFonts w:ascii="Times New Roman" w:eastAsia="Times New Roman" w:hAnsi="Times New Roman" w:cs="Times New Roman"/>
          <w:color w:val="000000"/>
          <w:sz w:val="24"/>
          <w:szCs w:val="24"/>
          <w:lang w:eastAsia="ru-RU"/>
        </w:rPr>
        <w:br/>
        <w:t xml:space="preserve">в соответствии с ФГОС по специальности </w:t>
      </w:r>
      <w:r w:rsidR="00CF75AE" w:rsidRPr="00CF75AE">
        <w:rPr>
          <w:rFonts w:ascii="Times New Roman" w:hAnsi="Times New Roman"/>
          <w:bCs/>
          <w:sz w:val="24"/>
          <w:szCs w:val="24"/>
        </w:rPr>
        <w:t>15.02.14 Оснащение средствами автоматизации технологических процессов и производств (по отраслям)</w:t>
      </w:r>
      <w:r w:rsidRPr="00CF75AE">
        <w:rPr>
          <w:rFonts w:ascii="Times New Roman" w:eastAsia="Times New Roman" w:hAnsi="Times New Roman" w:cs="Times New Roman"/>
          <w:bCs/>
          <w:color w:val="000000"/>
          <w:sz w:val="24"/>
          <w:szCs w:val="24"/>
          <w:lang w:eastAsia="ru-RU"/>
        </w:rPr>
        <w:t>.</w:t>
      </w:r>
      <w:r w:rsidRPr="0045441C">
        <w:rPr>
          <w:rFonts w:ascii="Times New Roman" w:eastAsia="Times New Roman" w:hAnsi="Times New Roman" w:cs="Times New Roman"/>
          <w:color w:val="000000"/>
          <w:sz w:val="24"/>
          <w:szCs w:val="24"/>
          <w:lang w:eastAsia="ru-RU"/>
        </w:rPr>
        <w:t xml:space="preserve"> </w:t>
      </w:r>
    </w:p>
    <w:p w14:paraId="184BE68E" w14:textId="77777777" w:rsidR="0045441C" w:rsidRPr="0045441C" w:rsidRDefault="0045441C" w:rsidP="0045441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45441C">
        <w:rPr>
          <w:rFonts w:ascii="Times New Roman" w:hAnsi="Times New Roman"/>
          <w:sz w:val="24"/>
          <w:szCs w:val="24"/>
        </w:rPr>
        <w:t>Особое значение дисциплина имеет при формировании и развитии ОК.01, ОК.03, ОК.04, ОК.07, ОК.09.</w:t>
      </w:r>
    </w:p>
    <w:p w14:paraId="32D88338" w14:textId="77777777" w:rsidR="0045441C" w:rsidRPr="0045441C" w:rsidRDefault="0045441C" w:rsidP="0045441C">
      <w:pPr>
        <w:ind w:firstLine="709"/>
        <w:rPr>
          <w:rFonts w:ascii="Times New Roman" w:eastAsia="Times New Roman" w:hAnsi="Times New Roman" w:cs="Times New Roman"/>
          <w:color w:val="000000"/>
          <w:sz w:val="24"/>
          <w:szCs w:val="24"/>
          <w:lang w:eastAsia="ru-RU"/>
        </w:rPr>
      </w:pPr>
    </w:p>
    <w:p w14:paraId="372EC693" w14:textId="77777777" w:rsidR="0045441C" w:rsidRPr="0045441C" w:rsidRDefault="0045441C" w:rsidP="0045441C">
      <w:pPr>
        <w:numPr>
          <w:ilvl w:val="1"/>
          <w:numId w:val="2"/>
        </w:numPr>
        <w:spacing w:before="120" w:after="0" w:line="240" w:lineRule="auto"/>
        <w:ind w:firstLine="709"/>
        <w:outlineLvl w:val="0"/>
        <w:rPr>
          <w:rFonts w:ascii="Times New Roman" w:eastAsia="Times New Roman" w:hAnsi="Times New Roman" w:cs="Times New Roman"/>
          <w:b/>
          <w:sz w:val="24"/>
          <w:szCs w:val="24"/>
          <w:lang w:eastAsia="ru-RU"/>
        </w:rPr>
      </w:pPr>
      <w:bookmarkStart w:id="3" w:name="_Toc106812501"/>
      <w:r w:rsidRPr="0045441C">
        <w:rPr>
          <w:rFonts w:ascii="Times New Roman" w:eastAsia="Times New Roman" w:hAnsi="Times New Roman" w:cs="Times New Roman"/>
          <w:b/>
          <w:sz w:val="24"/>
          <w:szCs w:val="24"/>
          <w:lang w:eastAsia="ru-RU"/>
        </w:rPr>
        <w:t>Цель и планируемые результаты освоения дисциплины</w:t>
      </w:r>
      <w:bookmarkEnd w:id="3"/>
      <w:r w:rsidRPr="0045441C">
        <w:rPr>
          <w:rFonts w:ascii="Times New Roman" w:eastAsia="Times New Roman" w:hAnsi="Times New Roman" w:cs="Times New Roman"/>
          <w:b/>
          <w:sz w:val="24"/>
          <w:szCs w:val="24"/>
          <w:lang w:eastAsia="ru-RU"/>
        </w:rPr>
        <w:t xml:space="preserve">  </w:t>
      </w:r>
    </w:p>
    <w:p w14:paraId="1884B6F8" w14:textId="77777777" w:rsidR="0045441C" w:rsidRPr="0045441C" w:rsidRDefault="0045441C" w:rsidP="0045441C">
      <w:pPr>
        <w:suppressAutoHyphens/>
        <w:spacing w:after="0" w:line="276" w:lineRule="auto"/>
        <w:ind w:firstLine="709"/>
        <w:jc w:val="both"/>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xml:space="preserve">В рамках программы учебной дисциплины обучающимися осваиваются умения </w:t>
      </w:r>
      <w:r w:rsidRPr="0045441C">
        <w:rPr>
          <w:rFonts w:ascii="Times New Roman" w:eastAsia="Times New Roman" w:hAnsi="Times New Roman" w:cs="Times New Roman"/>
          <w:color w:val="000000"/>
          <w:sz w:val="24"/>
          <w:szCs w:val="24"/>
          <w:lang w:eastAsia="ru-RU"/>
        </w:rPr>
        <w:br/>
        <w:t>и знания:</w:t>
      </w:r>
    </w:p>
    <w:p w14:paraId="366BF919"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bl>
      <w:tblPr>
        <w:tblW w:w="9920" w:type="dxa"/>
        <w:tblLook w:val="04A0" w:firstRow="1" w:lastRow="0" w:firstColumn="1" w:lastColumn="0" w:noHBand="0" w:noVBand="1"/>
      </w:tblPr>
      <w:tblGrid>
        <w:gridCol w:w="2480"/>
        <w:gridCol w:w="3720"/>
        <w:gridCol w:w="3720"/>
      </w:tblGrid>
      <w:tr w:rsidR="0045441C" w:rsidRPr="0045441C" w14:paraId="1138ABB8" w14:textId="77777777" w:rsidTr="00395BF4">
        <w:trPr>
          <w:trHeight w:val="312"/>
        </w:trPr>
        <w:tc>
          <w:tcPr>
            <w:tcW w:w="2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4005FA"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Код ПК, ОК</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1E32361E"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Умения</w:t>
            </w:r>
          </w:p>
        </w:tc>
        <w:tc>
          <w:tcPr>
            <w:tcW w:w="3720" w:type="dxa"/>
            <w:tcBorders>
              <w:top w:val="single" w:sz="4" w:space="0" w:color="auto"/>
              <w:left w:val="nil"/>
              <w:bottom w:val="single" w:sz="4" w:space="0" w:color="auto"/>
              <w:right w:val="single" w:sz="4" w:space="0" w:color="auto"/>
            </w:tcBorders>
            <w:shd w:val="clear" w:color="auto" w:fill="auto"/>
            <w:vAlign w:val="center"/>
            <w:hideMark/>
          </w:tcPr>
          <w:p w14:paraId="0752DEC4"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Знания</w:t>
            </w:r>
          </w:p>
        </w:tc>
      </w:tr>
      <w:tr w:rsidR="0045441C" w:rsidRPr="0045441C" w14:paraId="482397E6" w14:textId="77777777" w:rsidTr="00395BF4">
        <w:trPr>
          <w:trHeight w:val="5037"/>
        </w:trPr>
        <w:tc>
          <w:tcPr>
            <w:tcW w:w="2480" w:type="dxa"/>
            <w:tcBorders>
              <w:top w:val="nil"/>
              <w:left w:val="single" w:sz="4" w:space="0" w:color="auto"/>
              <w:bottom w:val="single" w:sz="4" w:space="0" w:color="auto"/>
              <w:right w:val="single" w:sz="4" w:space="0" w:color="auto"/>
            </w:tcBorders>
            <w:shd w:val="clear" w:color="auto" w:fill="auto"/>
            <w:hideMark/>
          </w:tcPr>
          <w:p w14:paraId="46207342"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65F2746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216893E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43FF8BEB"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3DA77F4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5DCA968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ОК.09</w:t>
            </w:r>
          </w:p>
        </w:tc>
        <w:tc>
          <w:tcPr>
            <w:tcW w:w="3720" w:type="dxa"/>
            <w:tcBorders>
              <w:top w:val="nil"/>
              <w:left w:val="nil"/>
              <w:bottom w:val="single" w:sz="4" w:space="0" w:color="auto"/>
              <w:right w:val="single" w:sz="4" w:space="0" w:color="auto"/>
            </w:tcBorders>
            <w:shd w:val="clear" w:color="auto" w:fill="auto"/>
            <w:hideMark/>
          </w:tcPr>
          <w:p w14:paraId="3FFD29F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картирование потока создания ценности;</w:t>
            </w:r>
          </w:p>
          <w:p w14:paraId="6E406ED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подготовка документов для проведения наблюдения за организацией производства;</w:t>
            </w:r>
          </w:p>
          <w:p w14:paraId="38E8A36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выявление потерь на производстве;</w:t>
            </w:r>
          </w:p>
          <w:p w14:paraId="4FD10E3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использование методов и инструментов бережливого производства для устранения потерь;</w:t>
            </w:r>
          </w:p>
        </w:tc>
        <w:tc>
          <w:tcPr>
            <w:tcW w:w="3720" w:type="dxa"/>
            <w:tcBorders>
              <w:top w:val="nil"/>
              <w:left w:val="nil"/>
              <w:bottom w:val="single" w:sz="4" w:space="0" w:color="auto"/>
              <w:right w:val="single" w:sz="4" w:space="0" w:color="auto"/>
            </w:tcBorders>
            <w:shd w:val="clear" w:color="auto" w:fill="auto"/>
            <w:hideMark/>
          </w:tcPr>
          <w:p w14:paraId="221B3A7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основы организации бережливого производства;</w:t>
            </w:r>
          </w:p>
          <w:p w14:paraId="099F6D1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отечественный и зарубежный опыт организации бережливого производства;</w:t>
            </w:r>
          </w:p>
          <w:p w14:paraId="4429784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современные тенденции развития средств и методов по организации бережливого производства.</w:t>
            </w:r>
          </w:p>
          <w:p w14:paraId="05F822F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метод 5S;</w:t>
            </w:r>
          </w:p>
          <w:p w14:paraId="1B626282"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канбан;</w:t>
            </w:r>
          </w:p>
          <w:p w14:paraId="2869C39C"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поток единичных изделий;</w:t>
            </w:r>
          </w:p>
          <w:p w14:paraId="7C81FBDA"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пока-ёкэ;</w:t>
            </w:r>
          </w:p>
          <w:p w14:paraId="21A7E5A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карта потока создания ценности;</w:t>
            </w:r>
          </w:p>
          <w:p w14:paraId="4121796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всеобщий уход за оборудованием;</w:t>
            </w:r>
          </w:p>
          <w:p w14:paraId="3C3B406E"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кайдзен.</w:t>
            </w:r>
          </w:p>
        </w:tc>
      </w:tr>
    </w:tbl>
    <w:p w14:paraId="18872787" w14:textId="77777777" w:rsidR="0045441C" w:rsidRPr="0045441C" w:rsidRDefault="0045441C" w:rsidP="0045441C">
      <w:pPr>
        <w:spacing w:after="0" w:line="240" w:lineRule="auto"/>
        <w:ind w:firstLine="709"/>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br w:type="page"/>
      </w:r>
      <w:r w:rsidRPr="0045441C">
        <w:rPr>
          <w:rFonts w:ascii="Times New Roman" w:eastAsia="Times New Roman" w:hAnsi="Times New Roman" w:cs="Times New Roman"/>
          <w:b/>
          <w:sz w:val="24"/>
          <w:szCs w:val="24"/>
          <w:lang w:eastAsia="ru-RU"/>
        </w:rPr>
        <w:lastRenderedPageBreak/>
        <w:t>2. СТРУКТУРА И СОДЕРЖАНИЕ УЧЕБНОЙ ДИСЦИПЛИНЫ</w:t>
      </w:r>
    </w:p>
    <w:p w14:paraId="140418C6" w14:textId="77777777" w:rsidR="0045441C" w:rsidRPr="0045441C" w:rsidRDefault="0045441C" w:rsidP="0045441C">
      <w:pPr>
        <w:spacing w:after="0" w:line="240" w:lineRule="auto"/>
        <w:ind w:firstLine="709"/>
        <w:outlineLvl w:val="0"/>
        <w:rPr>
          <w:rFonts w:ascii="Times New Roman" w:eastAsia="Times New Roman" w:hAnsi="Times New Roman" w:cs="Times New Roman"/>
          <w:b/>
          <w:sz w:val="24"/>
          <w:szCs w:val="24"/>
          <w:lang w:eastAsia="ru-RU"/>
        </w:rPr>
      </w:pPr>
    </w:p>
    <w:p w14:paraId="7C371647" w14:textId="77777777" w:rsidR="0045441C" w:rsidRPr="0045441C" w:rsidRDefault="0045441C" w:rsidP="0045441C">
      <w:pPr>
        <w:spacing w:after="0" w:line="240" w:lineRule="auto"/>
        <w:ind w:firstLine="709"/>
        <w:outlineLvl w:val="0"/>
        <w:rPr>
          <w:rFonts w:ascii="Times New Roman" w:eastAsia="Times New Roman" w:hAnsi="Times New Roman" w:cs="Times New Roman"/>
          <w:b/>
          <w:sz w:val="24"/>
          <w:szCs w:val="24"/>
          <w:lang w:eastAsia="ru-RU"/>
        </w:rPr>
      </w:pPr>
      <w:bookmarkStart w:id="4" w:name="_Toc106812502"/>
      <w:r w:rsidRPr="0045441C">
        <w:rPr>
          <w:rFonts w:ascii="Times New Roman" w:eastAsia="Times New Roman" w:hAnsi="Times New Roman" w:cs="Times New Roman"/>
          <w:b/>
          <w:sz w:val="24"/>
          <w:szCs w:val="24"/>
          <w:lang w:eastAsia="ru-RU"/>
        </w:rPr>
        <w:t>2.1. Объем учебной дисциплины и виды учебной работы</w:t>
      </w:r>
      <w:bookmarkEnd w:id="4"/>
    </w:p>
    <w:p w14:paraId="685EA464"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pPr>
    </w:p>
    <w:tbl>
      <w:tblPr>
        <w:tblW w:w="9440" w:type="dxa"/>
        <w:tblLook w:val="04A0" w:firstRow="1" w:lastRow="0" w:firstColumn="1" w:lastColumn="0" w:noHBand="0" w:noVBand="1"/>
      </w:tblPr>
      <w:tblGrid>
        <w:gridCol w:w="6980"/>
        <w:gridCol w:w="2460"/>
      </w:tblGrid>
      <w:tr w:rsidR="0045441C" w:rsidRPr="0045441C" w14:paraId="1F930DF6" w14:textId="77777777" w:rsidTr="00395BF4">
        <w:trPr>
          <w:trHeight w:val="564"/>
        </w:trPr>
        <w:tc>
          <w:tcPr>
            <w:tcW w:w="6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58140"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Вид учебной работы</w:t>
            </w:r>
          </w:p>
        </w:tc>
        <w:tc>
          <w:tcPr>
            <w:tcW w:w="2460" w:type="dxa"/>
            <w:tcBorders>
              <w:top w:val="single" w:sz="4" w:space="0" w:color="auto"/>
              <w:left w:val="nil"/>
              <w:bottom w:val="single" w:sz="4" w:space="0" w:color="auto"/>
              <w:right w:val="single" w:sz="4" w:space="0" w:color="auto"/>
            </w:tcBorders>
            <w:shd w:val="clear" w:color="auto" w:fill="auto"/>
            <w:noWrap/>
            <w:vAlign w:val="center"/>
            <w:hideMark/>
          </w:tcPr>
          <w:p w14:paraId="46CC1D76"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Объем в часах</w:t>
            </w:r>
          </w:p>
        </w:tc>
      </w:tr>
      <w:tr w:rsidR="0045441C" w:rsidRPr="0045441C" w14:paraId="492951FF"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678B64E4" w14:textId="77777777" w:rsidR="0045441C" w:rsidRPr="0045441C" w:rsidRDefault="0045441C" w:rsidP="0045441C">
            <w:pPr>
              <w:spacing w:after="0" w:line="240" w:lineRule="auto"/>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Объем образовательной программы учебной дисциплины</w:t>
            </w:r>
          </w:p>
        </w:tc>
        <w:tc>
          <w:tcPr>
            <w:tcW w:w="2460" w:type="dxa"/>
            <w:tcBorders>
              <w:top w:val="nil"/>
              <w:left w:val="nil"/>
              <w:bottom w:val="single" w:sz="4" w:space="0" w:color="auto"/>
              <w:right w:val="single" w:sz="4" w:space="0" w:color="auto"/>
            </w:tcBorders>
            <w:shd w:val="clear" w:color="auto" w:fill="auto"/>
            <w:noWrap/>
            <w:vAlign w:val="center"/>
            <w:hideMark/>
          </w:tcPr>
          <w:p w14:paraId="69AA6674"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42</w:t>
            </w:r>
          </w:p>
        </w:tc>
      </w:tr>
      <w:tr w:rsidR="0045441C" w:rsidRPr="0045441C" w14:paraId="248E4B33"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513B8604" w14:textId="77777777" w:rsidR="0045441C" w:rsidRPr="0045441C" w:rsidRDefault="0045441C" w:rsidP="0045441C">
            <w:pPr>
              <w:spacing w:after="0" w:line="240" w:lineRule="auto"/>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в т.ч. в форме практической подготовки</w:t>
            </w:r>
          </w:p>
        </w:tc>
        <w:tc>
          <w:tcPr>
            <w:tcW w:w="2460" w:type="dxa"/>
            <w:tcBorders>
              <w:top w:val="nil"/>
              <w:left w:val="nil"/>
              <w:bottom w:val="single" w:sz="4" w:space="0" w:color="auto"/>
              <w:right w:val="single" w:sz="4" w:space="0" w:color="auto"/>
            </w:tcBorders>
            <w:shd w:val="clear" w:color="auto" w:fill="auto"/>
            <w:noWrap/>
            <w:vAlign w:val="center"/>
            <w:hideMark/>
          </w:tcPr>
          <w:p w14:paraId="7391343F"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42</w:t>
            </w:r>
          </w:p>
        </w:tc>
      </w:tr>
      <w:tr w:rsidR="0045441C" w:rsidRPr="0045441C" w14:paraId="3050EC2E"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01E7B62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в т.ч.:</w:t>
            </w:r>
          </w:p>
        </w:tc>
        <w:tc>
          <w:tcPr>
            <w:tcW w:w="2460" w:type="dxa"/>
            <w:tcBorders>
              <w:top w:val="nil"/>
              <w:left w:val="nil"/>
              <w:bottom w:val="single" w:sz="4" w:space="0" w:color="auto"/>
              <w:right w:val="single" w:sz="4" w:space="0" w:color="auto"/>
            </w:tcBorders>
            <w:shd w:val="clear" w:color="auto" w:fill="auto"/>
            <w:noWrap/>
            <w:vAlign w:val="bottom"/>
            <w:hideMark/>
          </w:tcPr>
          <w:p w14:paraId="31449D3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w:t>
            </w:r>
          </w:p>
        </w:tc>
      </w:tr>
      <w:tr w:rsidR="0045441C" w:rsidRPr="0045441C" w14:paraId="7BF33271"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2B8161FA"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теоретическое обучение</w:t>
            </w:r>
          </w:p>
        </w:tc>
        <w:tc>
          <w:tcPr>
            <w:tcW w:w="2460" w:type="dxa"/>
            <w:tcBorders>
              <w:top w:val="nil"/>
              <w:left w:val="nil"/>
              <w:bottom w:val="single" w:sz="4" w:space="0" w:color="auto"/>
              <w:right w:val="single" w:sz="4" w:space="0" w:color="auto"/>
            </w:tcBorders>
            <w:shd w:val="clear" w:color="auto" w:fill="auto"/>
            <w:noWrap/>
            <w:vAlign w:val="center"/>
            <w:hideMark/>
          </w:tcPr>
          <w:p w14:paraId="1D986F51" w14:textId="77777777" w:rsidR="0045441C" w:rsidRPr="0045441C" w:rsidRDefault="0045441C" w:rsidP="0045441C">
            <w:pPr>
              <w:spacing w:after="0" w:line="240" w:lineRule="auto"/>
              <w:jc w:val="center"/>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22</w:t>
            </w:r>
          </w:p>
        </w:tc>
      </w:tr>
      <w:tr w:rsidR="0045441C" w:rsidRPr="0045441C" w14:paraId="100A3C3B"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3BE305D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лабораторные работы и практические занятия</w:t>
            </w:r>
          </w:p>
        </w:tc>
        <w:tc>
          <w:tcPr>
            <w:tcW w:w="2460" w:type="dxa"/>
            <w:tcBorders>
              <w:top w:val="nil"/>
              <w:left w:val="nil"/>
              <w:bottom w:val="single" w:sz="4" w:space="0" w:color="auto"/>
              <w:right w:val="single" w:sz="4" w:space="0" w:color="auto"/>
            </w:tcBorders>
            <w:shd w:val="clear" w:color="auto" w:fill="auto"/>
            <w:noWrap/>
            <w:vAlign w:val="center"/>
            <w:hideMark/>
          </w:tcPr>
          <w:p w14:paraId="0F6425C9" w14:textId="77777777" w:rsidR="0045441C" w:rsidRPr="0045441C" w:rsidRDefault="0045441C" w:rsidP="0045441C">
            <w:pPr>
              <w:spacing w:after="0" w:line="240" w:lineRule="auto"/>
              <w:jc w:val="center"/>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20</w:t>
            </w:r>
          </w:p>
        </w:tc>
      </w:tr>
      <w:tr w:rsidR="0045441C" w:rsidRPr="0045441C" w14:paraId="00DE616B"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tcPr>
          <w:p w14:paraId="73B55D5A"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 xml:space="preserve">самостоятельная работа </w:t>
            </w:r>
          </w:p>
        </w:tc>
        <w:tc>
          <w:tcPr>
            <w:tcW w:w="2460" w:type="dxa"/>
            <w:tcBorders>
              <w:top w:val="nil"/>
              <w:left w:val="nil"/>
              <w:bottom w:val="single" w:sz="4" w:space="0" w:color="auto"/>
              <w:right w:val="single" w:sz="4" w:space="0" w:color="auto"/>
            </w:tcBorders>
            <w:shd w:val="clear" w:color="auto" w:fill="auto"/>
            <w:noWrap/>
            <w:vAlign w:val="center"/>
          </w:tcPr>
          <w:p w14:paraId="0FCB2F33" w14:textId="77777777" w:rsidR="0045441C" w:rsidRPr="0045441C" w:rsidRDefault="0045441C" w:rsidP="0045441C">
            <w:pPr>
              <w:spacing w:after="0" w:line="240" w:lineRule="auto"/>
              <w:jc w:val="center"/>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21</w:t>
            </w:r>
          </w:p>
        </w:tc>
      </w:tr>
      <w:tr w:rsidR="0045441C" w:rsidRPr="0045441C" w14:paraId="35C90C48" w14:textId="77777777" w:rsidTr="00395BF4">
        <w:trPr>
          <w:trHeight w:val="420"/>
        </w:trPr>
        <w:tc>
          <w:tcPr>
            <w:tcW w:w="6980" w:type="dxa"/>
            <w:tcBorders>
              <w:top w:val="nil"/>
              <w:left w:val="single" w:sz="4" w:space="0" w:color="auto"/>
              <w:bottom w:val="single" w:sz="4" w:space="0" w:color="auto"/>
              <w:right w:val="single" w:sz="4" w:space="0" w:color="auto"/>
            </w:tcBorders>
            <w:shd w:val="clear" w:color="auto" w:fill="auto"/>
            <w:vAlign w:val="center"/>
            <w:hideMark/>
          </w:tcPr>
          <w:p w14:paraId="6E4BE796" w14:textId="77777777" w:rsidR="0045441C" w:rsidRPr="0045441C" w:rsidRDefault="0045441C" w:rsidP="0045441C">
            <w:pPr>
              <w:spacing w:after="0" w:line="240" w:lineRule="auto"/>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 xml:space="preserve">Промежуточная аттестация </w:t>
            </w:r>
          </w:p>
        </w:tc>
        <w:tc>
          <w:tcPr>
            <w:tcW w:w="2460" w:type="dxa"/>
            <w:tcBorders>
              <w:top w:val="nil"/>
              <w:left w:val="nil"/>
              <w:bottom w:val="single" w:sz="4" w:space="0" w:color="auto"/>
              <w:right w:val="single" w:sz="4" w:space="0" w:color="auto"/>
            </w:tcBorders>
            <w:shd w:val="clear" w:color="auto" w:fill="auto"/>
            <w:noWrap/>
            <w:vAlign w:val="center"/>
            <w:hideMark/>
          </w:tcPr>
          <w:p w14:paraId="71005BA7"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зачет</w:t>
            </w:r>
          </w:p>
        </w:tc>
      </w:tr>
    </w:tbl>
    <w:p w14:paraId="7CE8EE4F" w14:textId="77777777" w:rsidR="0045441C" w:rsidRPr="0045441C" w:rsidRDefault="0045441C" w:rsidP="0045441C">
      <w:pPr>
        <w:spacing w:after="0" w:line="240" w:lineRule="auto"/>
        <w:rPr>
          <w:rFonts w:ascii="Times New Roman" w:eastAsia="Times New Roman" w:hAnsi="Times New Roman" w:cs="Times New Roman"/>
          <w:b/>
          <w:i/>
          <w:sz w:val="24"/>
          <w:szCs w:val="24"/>
          <w:lang w:eastAsia="ru-RU"/>
        </w:rPr>
        <w:sectPr w:rsidR="0045441C" w:rsidRPr="0045441C" w:rsidSect="003D6D49">
          <w:footerReference w:type="even" r:id="rId7"/>
          <w:pgSz w:w="11906" w:h="16838"/>
          <w:pgMar w:top="1134" w:right="1134" w:bottom="1134" w:left="1134" w:header="708" w:footer="708" w:gutter="0"/>
          <w:cols w:space="720"/>
          <w:docGrid w:linePitch="299"/>
        </w:sectPr>
      </w:pPr>
    </w:p>
    <w:p w14:paraId="0F0B49D5" w14:textId="77777777" w:rsidR="0045441C" w:rsidRPr="0045441C" w:rsidRDefault="0045441C" w:rsidP="0045441C">
      <w:pPr>
        <w:spacing w:after="0" w:line="240" w:lineRule="auto"/>
        <w:ind w:firstLine="709"/>
        <w:outlineLvl w:val="0"/>
        <w:rPr>
          <w:rFonts w:ascii="Times New Roman" w:eastAsia="Times New Roman" w:hAnsi="Times New Roman" w:cs="Times New Roman"/>
          <w:b/>
          <w:sz w:val="24"/>
          <w:szCs w:val="24"/>
          <w:lang w:eastAsia="ru-RU"/>
        </w:rPr>
      </w:pPr>
      <w:bookmarkStart w:id="5" w:name="_Toc106812503"/>
      <w:r w:rsidRPr="0045441C">
        <w:rPr>
          <w:rFonts w:ascii="Times New Roman" w:eastAsia="Times New Roman" w:hAnsi="Times New Roman" w:cs="Times New Roman"/>
          <w:b/>
          <w:sz w:val="24"/>
          <w:szCs w:val="24"/>
          <w:lang w:eastAsia="ru-RU"/>
        </w:rPr>
        <w:lastRenderedPageBreak/>
        <w:t>2.2. Тематический план и содержание учебной дисциплины</w:t>
      </w:r>
      <w:bookmarkEnd w:id="5"/>
      <w:r w:rsidRPr="0045441C">
        <w:rPr>
          <w:rFonts w:ascii="Times New Roman" w:eastAsia="Times New Roman" w:hAnsi="Times New Roman" w:cs="Times New Roman"/>
          <w:b/>
          <w:sz w:val="24"/>
          <w:szCs w:val="24"/>
          <w:lang w:eastAsia="ru-RU"/>
        </w:rPr>
        <w:t xml:space="preserve"> </w:t>
      </w:r>
    </w:p>
    <w:p w14:paraId="3F1C310B" w14:textId="77777777" w:rsidR="0045441C" w:rsidRPr="0045441C" w:rsidRDefault="0045441C" w:rsidP="0045441C">
      <w:pPr>
        <w:rPr>
          <w:rFonts w:ascii="Calibri" w:eastAsia="Times New Roman" w:hAnsi="Calibri" w:cs="Times New Roman"/>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8252"/>
        <w:gridCol w:w="1748"/>
        <w:gridCol w:w="1901"/>
      </w:tblGrid>
      <w:tr w:rsidR="0045441C" w:rsidRPr="0045441C" w14:paraId="70D083FD" w14:textId="77777777" w:rsidTr="00395BF4">
        <w:tc>
          <w:tcPr>
            <w:tcW w:w="970" w:type="pct"/>
            <w:tcBorders>
              <w:top w:val="single" w:sz="4" w:space="0" w:color="auto"/>
              <w:left w:val="single" w:sz="4" w:space="0" w:color="auto"/>
              <w:bottom w:val="single" w:sz="4" w:space="0" w:color="auto"/>
              <w:right w:val="single" w:sz="4" w:space="0" w:color="auto"/>
            </w:tcBorders>
            <w:hideMark/>
          </w:tcPr>
          <w:p w14:paraId="37924378"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Наименование</w:t>
            </w:r>
          </w:p>
          <w:p w14:paraId="01332F95"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bCs/>
                <w:sz w:val="24"/>
                <w:szCs w:val="24"/>
                <w:lang w:eastAsia="ru-RU"/>
              </w:rPr>
              <w:t>разделов и тем</w:t>
            </w:r>
          </w:p>
        </w:tc>
        <w:tc>
          <w:tcPr>
            <w:tcW w:w="2910" w:type="pct"/>
            <w:tcBorders>
              <w:top w:val="single" w:sz="4" w:space="0" w:color="auto"/>
              <w:left w:val="single" w:sz="4" w:space="0" w:color="auto"/>
              <w:bottom w:val="single" w:sz="4" w:space="0" w:color="auto"/>
              <w:right w:val="single" w:sz="4" w:space="0" w:color="auto"/>
            </w:tcBorders>
            <w:hideMark/>
          </w:tcPr>
          <w:p w14:paraId="23B52A91"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учебного материала и формы организации деятельности</w:t>
            </w:r>
          </w:p>
          <w:p w14:paraId="782EC26F"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bCs/>
                <w:sz w:val="24"/>
                <w:szCs w:val="24"/>
                <w:lang w:eastAsia="ru-RU"/>
              </w:rPr>
              <w:t>обучающихся</w:t>
            </w:r>
          </w:p>
        </w:tc>
        <w:tc>
          <w:tcPr>
            <w:tcW w:w="467" w:type="pct"/>
            <w:tcBorders>
              <w:top w:val="single" w:sz="4" w:space="0" w:color="auto"/>
              <w:left w:val="single" w:sz="4" w:space="0" w:color="auto"/>
              <w:bottom w:val="single" w:sz="4" w:space="0" w:color="auto"/>
              <w:right w:val="single" w:sz="4" w:space="0" w:color="auto"/>
            </w:tcBorders>
            <w:vAlign w:val="center"/>
            <w:hideMark/>
          </w:tcPr>
          <w:p w14:paraId="34E605C9"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Объем, ак. ч / </w:t>
            </w:r>
            <w:r w:rsidRPr="0045441C">
              <w:rPr>
                <w:rFonts w:ascii="Times New Roman" w:eastAsia="Times New Roman" w:hAnsi="Times New Roman" w:cs="Times New Roman"/>
                <w:b/>
                <w:bCs/>
                <w:sz w:val="24"/>
                <w:szCs w:val="24"/>
                <w:lang w:eastAsia="ru-RU"/>
              </w:rPr>
              <w:br/>
              <w:t xml:space="preserve">в том числе </w:t>
            </w:r>
            <w:r w:rsidRPr="0045441C">
              <w:rPr>
                <w:rFonts w:ascii="Times New Roman" w:eastAsia="Times New Roman" w:hAnsi="Times New Roman" w:cs="Times New Roman"/>
                <w:b/>
                <w:bCs/>
                <w:sz w:val="24"/>
                <w:szCs w:val="24"/>
                <w:lang w:eastAsia="ru-RU"/>
              </w:rPr>
              <w:br/>
              <w:t>в форме практической подготовки, ак. ч</w:t>
            </w:r>
          </w:p>
        </w:tc>
        <w:tc>
          <w:tcPr>
            <w:tcW w:w="653" w:type="pct"/>
            <w:tcBorders>
              <w:top w:val="single" w:sz="4" w:space="0" w:color="auto"/>
              <w:left w:val="single" w:sz="4" w:space="0" w:color="auto"/>
              <w:bottom w:val="single" w:sz="4" w:space="0" w:color="auto"/>
              <w:right w:val="single" w:sz="4" w:space="0" w:color="auto"/>
            </w:tcBorders>
          </w:tcPr>
          <w:p w14:paraId="7778D00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Коды компетенций </w:t>
            </w:r>
            <w:r w:rsidRPr="0045441C">
              <w:rPr>
                <w:rFonts w:ascii="Times New Roman" w:eastAsia="Times New Roman" w:hAnsi="Times New Roman" w:cs="Times New Roman"/>
                <w:b/>
                <w:bCs/>
                <w:sz w:val="24"/>
                <w:szCs w:val="24"/>
                <w:lang w:eastAsia="ru-RU"/>
              </w:rPr>
              <w:br/>
              <w:t>и личностных результатов</w:t>
            </w:r>
            <w:r w:rsidRPr="0045441C">
              <w:rPr>
                <w:rFonts w:ascii="Times New Roman" w:eastAsia="Times New Roman" w:hAnsi="Times New Roman" w:cs="Times New Roman"/>
                <w:b/>
                <w:bCs/>
                <w:sz w:val="24"/>
                <w:szCs w:val="24"/>
                <w:vertAlign w:val="superscript"/>
                <w:lang w:eastAsia="ru-RU"/>
              </w:rPr>
              <w:footnoteReference w:id="1"/>
            </w:r>
            <w:r w:rsidRPr="0045441C">
              <w:rPr>
                <w:rFonts w:ascii="Times New Roman" w:eastAsia="Times New Roman" w:hAnsi="Times New Roman" w:cs="Times New Roman"/>
                <w:b/>
                <w:bCs/>
                <w:sz w:val="24"/>
                <w:szCs w:val="24"/>
                <w:lang w:eastAsia="ru-RU"/>
              </w:rPr>
              <w:t>, формированию которых способствует элемент программы</w:t>
            </w:r>
          </w:p>
        </w:tc>
      </w:tr>
      <w:tr w:rsidR="0045441C" w:rsidRPr="0045441C" w14:paraId="19DF5B9A" w14:textId="77777777" w:rsidTr="00395BF4">
        <w:tc>
          <w:tcPr>
            <w:tcW w:w="970" w:type="pct"/>
            <w:tcBorders>
              <w:top w:val="single" w:sz="4" w:space="0" w:color="auto"/>
              <w:left w:val="single" w:sz="4" w:space="0" w:color="auto"/>
              <w:bottom w:val="single" w:sz="4" w:space="0" w:color="auto"/>
              <w:right w:val="single" w:sz="4" w:space="0" w:color="auto"/>
            </w:tcBorders>
            <w:hideMark/>
          </w:tcPr>
          <w:p w14:paraId="0A6461A5" w14:textId="77777777" w:rsidR="0045441C" w:rsidRPr="0045441C" w:rsidRDefault="0045441C" w:rsidP="0045441C">
            <w:pPr>
              <w:spacing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1</w:t>
            </w:r>
          </w:p>
        </w:tc>
        <w:tc>
          <w:tcPr>
            <w:tcW w:w="2910" w:type="pct"/>
            <w:tcBorders>
              <w:top w:val="single" w:sz="4" w:space="0" w:color="auto"/>
              <w:left w:val="single" w:sz="4" w:space="0" w:color="auto"/>
              <w:bottom w:val="single" w:sz="4" w:space="0" w:color="auto"/>
              <w:right w:val="single" w:sz="4" w:space="0" w:color="auto"/>
            </w:tcBorders>
            <w:hideMark/>
          </w:tcPr>
          <w:p w14:paraId="4802BD99"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467" w:type="pct"/>
            <w:tcBorders>
              <w:top w:val="single" w:sz="4" w:space="0" w:color="auto"/>
              <w:left w:val="single" w:sz="4" w:space="0" w:color="auto"/>
              <w:bottom w:val="single" w:sz="4" w:space="0" w:color="auto"/>
              <w:right w:val="single" w:sz="4" w:space="0" w:color="auto"/>
            </w:tcBorders>
            <w:vAlign w:val="center"/>
            <w:hideMark/>
          </w:tcPr>
          <w:p w14:paraId="2C307B7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3</w:t>
            </w:r>
          </w:p>
        </w:tc>
        <w:tc>
          <w:tcPr>
            <w:tcW w:w="653" w:type="pct"/>
            <w:tcBorders>
              <w:top w:val="single" w:sz="4" w:space="0" w:color="auto"/>
              <w:left w:val="single" w:sz="4" w:space="0" w:color="auto"/>
              <w:bottom w:val="single" w:sz="4" w:space="0" w:color="auto"/>
              <w:right w:val="single" w:sz="4" w:space="0" w:color="auto"/>
            </w:tcBorders>
          </w:tcPr>
          <w:p w14:paraId="5AFC3DE5"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r>
      <w:tr w:rsidR="0045441C" w:rsidRPr="0045441C" w14:paraId="089B05F7"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AEEF3"/>
          </w:tcPr>
          <w:p w14:paraId="28C9DB85"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AEEF3"/>
          </w:tcPr>
          <w:p w14:paraId="62F7361C" w14:textId="77777777" w:rsidR="0045441C" w:rsidRPr="0045441C" w:rsidRDefault="0045441C" w:rsidP="0045441C">
            <w:pPr>
              <w:tabs>
                <w:tab w:val="left" w:pos="1335"/>
              </w:tabs>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Раздел 1. Бережливое производство как модель повышения эффективности деятельности предприятия.</w:t>
            </w:r>
          </w:p>
        </w:tc>
        <w:tc>
          <w:tcPr>
            <w:tcW w:w="467" w:type="pct"/>
            <w:tcBorders>
              <w:top w:val="single" w:sz="4" w:space="0" w:color="auto"/>
              <w:left w:val="single" w:sz="4" w:space="0" w:color="auto"/>
              <w:bottom w:val="single" w:sz="4" w:space="0" w:color="auto"/>
              <w:right w:val="single" w:sz="4" w:space="0" w:color="auto"/>
            </w:tcBorders>
            <w:shd w:val="clear" w:color="auto" w:fill="DAEEF3"/>
            <w:vAlign w:val="center"/>
          </w:tcPr>
          <w:p w14:paraId="40E3C43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6/0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14:paraId="7CEC197F"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F58C284" w14:textId="77777777" w:rsidTr="00395BF4">
        <w:tc>
          <w:tcPr>
            <w:tcW w:w="970" w:type="pct"/>
            <w:tcBorders>
              <w:top w:val="single" w:sz="4" w:space="0" w:color="auto"/>
              <w:left w:val="single" w:sz="4" w:space="0" w:color="auto"/>
              <w:bottom w:val="single" w:sz="4" w:space="0" w:color="auto"/>
              <w:right w:val="single" w:sz="4" w:space="0" w:color="auto"/>
            </w:tcBorders>
          </w:tcPr>
          <w:p w14:paraId="3E408CB4"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1.1. Традиционное и бережливое производство </w:t>
            </w:r>
          </w:p>
        </w:tc>
        <w:tc>
          <w:tcPr>
            <w:tcW w:w="2910" w:type="pct"/>
            <w:tcBorders>
              <w:top w:val="single" w:sz="4" w:space="0" w:color="auto"/>
              <w:left w:val="single" w:sz="4" w:space="0" w:color="auto"/>
              <w:bottom w:val="single" w:sz="4" w:space="0" w:color="auto"/>
              <w:right w:val="single" w:sz="4" w:space="0" w:color="auto"/>
            </w:tcBorders>
          </w:tcPr>
          <w:p w14:paraId="4D62A32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5C1A70E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Понятия «производство», «разделение труда», «традиционное и бережливое производство». </w:t>
            </w:r>
          </w:p>
          <w:p w14:paraId="7D6B18C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Бережливое и массовое производство. </w:t>
            </w:r>
          </w:p>
          <w:p w14:paraId="10A34F1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Особенности бережливого производства. </w:t>
            </w:r>
          </w:p>
          <w:p w14:paraId="641EA88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Идеи разделения труда (Ф. Тейлор) и конвейерной сборки (Г. Форд). </w:t>
            </w:r>
          </w:p>
          <w:p w14:paraId="07344E9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Производственная система ГАЗ.</w:t>
            </w:r>
          </w:p>
        </w:tc>
        <w:tc>
          <w:tcPr>
            <w:tcW w:w="467" w:type="pct"/>
            <w:tcBorders>
              <w:top w:val="single" w:sz="4" w:space="0" w:color="auto"/>
              <w:left w:val="single" w:sz="4" w:space="0" w:color="auto"/>
              <w:bottom w:val="single" w:sz="4" w:space="0" w:color="auto"/>
              <w:right w:val="single" w:sz="4" w:space="0" w:color="auto"/>
            </w:tcBorders>
            <w:vAlign w:val="center"/>
          </w:tcPr>
          <w:p w14:paraId="7CB6A607"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060C51D5"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21AC127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14C96D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5243F13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138920B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0EB921F7"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47DFCDA4" w14:textId="77777777" w:rsidTr="00395BF4">
        <w:tc>
          <w:tcPr>
            <w:tcW w:w="970" w:type="pct"/>
            <w:tcBorders>
              <w:top w:val="single" w:sz="4" w:space="0" w:color="auto"/>
              <w:left w:val="single" w:sz="4" w:space="0" w:color="auto"/>
              <w:bottom w:val="single" w:sz="4" w:space="0" w:color="auto"/>
              <w:right w:val="single" w:sz="4" w:space="0" w:color="auto"/>
            </w:tcBorders>
          </w:tcPr>
          <w:p w14:paraId="3B2B2E3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1.2. История развития бережливого производства </w:t>
            </w:r>
          </w:p>
        </w:tc>
        <w:tc>
          <w:tcPr>
            <w:tcW w:w="2910" w:type="pct"/>
            <w:tcBorders>
              <w:top w:val="single" w:sz="4" w:space="0" w:color="auto"/>
              <w:left w:val="single" w:sz="4" w:space="0" w:color="auto"/>
              <w:bottom w:val="single" w:sz="4" w:space="0" w:color="auto"/>
              <w:right w:val="single" w:sz="4" w:space="0" w:color="auto"/>
            </w:tcBorders>
          </w:tcPr>
          <w:p w14:paraId="02992CAF"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4953DF3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Успехи предприятий при внедрении бережливых систем. </w:t>
            </w:r>
          </w:p>
          <w:p w14:paraId="31A7DA5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История Toyota production system (Япония) – lean production (США) – бережливое производство (Россия). </w:t>
            </w:r>
          </w:p>
          <w:p w14:paraId="0F70086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Тайити Оно – «отец» бережливого производства. </w:t>
            </w:r>
          </w:p>
          <w:p w14:paraId="57FF5E9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Дао Toyota. </w:t>
            </w:r>
          </w:p>
          <w:p w14:paraId="7ADC946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Особенности менталитета западных и восточных стран.</w:t>
            </w:r>
          </w:p>
        </w:tc>
        <w:tc>
          <w:tcPr>
            <w:tcW w:w="467" w:type="pct"/>
            <w:tcBorders>
              <w:top w:val="single" w:sz="4" w:space="0" w:color="auto"/>
              <w:left w:val="single" w:sz="4" w:space="0" w:color="auto"/>
              <w:bottom w:val="single" w:sz="4" w:space="0" w:color="auto"/>
              <w:right w:val="single" w:sz="4" w:space="0" w:color="auto"/>
            </w:tcBorders>
            <w:vAlign w:val="center"/>
          </w:tcPr>
          <w:p w14:paraId="7B36338B"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69644CB6"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3ADF74BA" w14:textId="77777777" w:rsidTr="00395BF4">
        <w:tc>
          <w:tcPr>
            <w:tcW w:w="970" w:type="pct"/>
            <w:tcBorders>
              <w:top w:val="single" w:sz="4" w:space="0" w:color="auto"/>
              <w:left w:val="single" w:sz="4" w:space="0" w:color="auto"/>
              <w:bottom w:val="single" w:sz="4" w:space="0" w:color="auto"/>
              <w:right w:val="single" w:sz="4" w:space="0" w:color="auto"/>
            </w:tcBorders>
          </w:tcPr>
          <w:p w14:paraId="6FE0D92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1.3. Основные понятия и терминология </w:t>
            </w:r>
          </w:p>
        </w:tc>
        <w:tc>
          <w:tcPr>
            <w:tcW w:w="2910" w:type="pct"/>
            <w:tcBorders>
              <w:top w:val="single" w:sz="4" w:space="0" w:color="auto"/>
              <w:left w:val="single" w:sz="4" w:space="0" w:color="auto"/>
              <w:bottom w:val="single" w:sz="4" w:space="0" w:color="auto"/>
              <w:right w:val="single" w:sz="4" w:space="0" w:color="auto"/>
            </w:tcBorders>
          </w:tcPr>
          <w:p w14:paraId="1FF79F70"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79AC3F4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Основные понятия бережливого производства: андон, джидока, «точно вовремя», кайдзен, выталкивающее и вытягивающее производство, муда. </w:t>
            </w:r>
          </w:p>
          <w:p w14:paraId="6005BFA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lastRenderedPageBreak/>
              <w:t>2. Идеалы бережливого производства. Потери. Классификация потерь. Виды потерь. Причины и способы борьбы.</w:t>
            </w:r>
          </w:p>
        </w:tc>
        <w:tc>
          <w:tcPr>
            <w:tcW w:w="467" w:type="pct"/>
            <w:tcBorders>
              <w:top w:val="single" w:sz="4" w:space="0" w:color="auto"/>
              <w:left w:val="single" w:sz="4" w:space="0" w:color="auto"/>
              <w:bottom w:val="single" w:sz="4" w:space="0" w:color="auto"/>
              <w:right w:val="single" w:sz="4" w:space="0" w:color="auto"/>
            </w:tcBorders>
            <w:vAlign w:val="center"/>
          </w:tcPr>
          <w:p w14:paraId="5796FAA1"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lastRenderedPageBreak/>
              <w:t>2</w:t>
            </w:r>
          </w:p>
        </w:tc>
        <w:tc>
          <w:tcPr>
            <w:tcW w:w="653" w:type="pct"/>
            <w:vMerge/>
            <w:tcBorders>
              <w:left w:val="single" w:sz="4" w:space="0" w:color="auto"/>
              <w:bottom w:val="single" w:sz="4" w:space="0" w:color="auto"/>
              <w:right w:val="single" w:sz="4" w:space="0" w:color="auto"/>
            </w:tcBorders>
          </w:tcPr>
          <w:p w14:paraId="5619E7D3"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14BFB523"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AEEF3"/>
          </w:tcPr>
          <w:p w14:paraId="298DCCB4"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AEEF3"/>
          </w:tcPr>
          <w:p w14:paraId="3FF2D3A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Раздел 2. Системы управления и оптимизации материальными потоками.</w:t>
            </w:r>
          </w:p>
        </w:tc>
        <w:tc>
          <w:tcPr>
            <w:tcW w:w="467" w:type="pct"/>
            <w:tcBorders>
              <w:top w:val="single" w:sz="4" w:space="0" w:color="auto"/>
              <w:left w:val="single" w:sz="4" w:space="0" w:color="auto"/>
              <w:bottom w:val="single" w:sz="4" w:space="0" w:color="auto"/>
              <w:right w:val="single" w:sz="4" w:space="0" w:color="auto"/>
            </w:tcBorders>
            <w:shd w:val="clear" w:color="auto" w:fill="DAEEF3"/>
            <w:vAlign w:val="center"/>
          </w:tcPr>
          <w:p w14:paraId="61AEABB2"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6/0</w:t>
            </w:r>
          </w:p>
        </w:tc>
        <w:tc>
          <w:tcPr>
            <w:tcW w:w="653" w:type="pct"/>
            <w:tcBorders>
              <w:top w:val="single" w:sz="4" w:space="0" w:color="auto"/>
              <w:left w:val="single" w:sz="4" w:space="0" w:color="auto"/>
              <w:bottom w:val="single" w:sz="4" w:space="0" w:color="auto"/>
              <w:right w:val="single" w:sz="4" w:space="0" w:color="auto"/>
            </w:tcBorders>
            <w:shd w:val="clear" w:color="auto" w:fill="DAEEF3"/>
          </w:tcPr>
          <w:p w14:paraId="04FDB97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23EB4DE6" w14:textId="77777777" w:rsidTr="00395BF4">
        <w:tc>
          <w:tcPr>
            <w:tcW w:w="970" w:type="pct"/>
            <w:tcBorders>
              <w:top w:val="single" w:sz="4" w:space="0" w:color="auto"/>
              <w:left w:val="single" w:sz="4" w:space="0" w:color="auto"/>
              <w:bottom w:val="single" w:sz="4" w:space="0" w:color="auto"/>
              <w:right w:val="single" w:sz="4" w:space="0" w:color="auto"/>
            </w:tcBorders>
          </w:tcPr>
          <w:p w14:paraId="1994C314"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2.1. Принципы бережливого производства.</w:t>
            </w:r>
          </w:p>
        </w:tc>
        <w:tc>
          <w:tcPr>
            <w:tcW w:w="2910" w:type="pct"/>
            <w:tcBorders>
              <w:top w:val="single" w:sz="4" w:space="0" w:color="auto"/>
              <w:left w:val="single" w:sz="4" w:space="0" w:color="auto"/>
              <w:bottom w:val="single" w:sz="4" w:space="0" w:color="auto"/>
              <w:right w:val="single" w:sz="4" w:space="0" w:color="auto"/>
            </w:tcBorders>
          </w:tcPr>
          <w:p w14:paraId="7B0C950D"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2CBF1C2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Принципы бережливого производства. </w:t>
            </w:r>
          </w:p>
          <w:p w14:paraId="3AA86E9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Взаимоотношение Заказчик - Поставщик. </w:t>
            </w:r>
          </w:p>
          <w:p w14:paraId="6AA88AC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Люди - самый ценный актив компании. </w:t>
            </w:r>
          </w:p>
          <w:p w14:paraId="5EE1A76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Кайдзен - непрерывное усовершенствование. </w:t>
            </w:r>
          </w:p>
          <w:p w14:paraId="11E0C8F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Решение вопросов на производственной площадке. </w:t>
            </w:r>
          </w:p>
          <w:p w14:paraId="778B0A7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Все внимание на «Гемба». </w:t>
            </w:r>
          </w:p>
          <w:p w14:paraId="2C1E5E4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Физическая и психологическая безопасность. </w:t>
            </w:r>
          </w:p>
          <w:p w14:paraId="2414008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8. Отсутствие дефектов. </w:t>
            </w:r>
          </w:p>
          <w:p w14:paraId="2E65AF2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9. По первому требованию заказчика. Одно за другим. </w:t>
            </w:r>
          </w:p>
          <w:p w14:paraId="0DFD897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10. Мгновенная реакция поставщика. Минимальные затраты.</w:t>
            </w:r>
          </w:p>
        </w:tc>
        <w:tc>
          <w:tcPr>
            <w:tcW w:w="467" w:type="pct"/>
            <w:tcBorders>
              <w:top w:val="single" w:sz="4" w:space="0" w:color="auto"/>
              <w:left w:val="single" w:sz="4" w:space="0" w:color="auto"/>
              <w:bottom w:val="single" w:sz="4" w:space="0" w:color="auto"/>
              <w:right w:val="single" w:sz="4" w:space="0" w:color="auto"/>
            </w:tcBorders>
            <w:vAlign w:val="center"/>
          </w:tcPr>
          <w:p w14:paraId="52907932"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0B86458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39257DF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E5E6297"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35F9305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33C0729E"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78F9D84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2CF1228E" w14:textId="77777777" w:rsidTr="00395BF4">
        <w:tc>
          <w:tcPr>
            <w:tcW w:w="970" w:type="pct"/>
            <w:tcBorders>
              <w:top w:val="single" w:sz="4" w:space="0" w:color="auto"/>
              <w:left w:val="single" w:sz="4" w:space="0" w:color="auto"/>
              <w:bottom w:val="single" w:sz="4" w:space="0" w:color="auto"/>
              <w:right w:val="single" w:sz="4" w:space="0" w:color="auto"/>
            </w:tcBorders>
          </w:tcPr>
          <w:p w14:paraId="1518414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2.2. Понятие "муда" (потери). </w:t>
            </w:r>
          </w:p>
        </w:tc>
        <w:tc>
          <w:tcPr>
            <w:tcW w:w="2910" w:type="pct"/>
            <w:tcBorders>
              <w:top w:val="single" w:sz="4" w:space="0" w:color="auto"/>
              <w:left w:val="single" w:sz="4" w:space="0" w:color="auto"/>
              <w:bottom w:val="single" w:sz="4" w:space="0" w:color="auto"/>
              <w:right w:val="single" w:sz="4" w:space="0" w:color="auto"/>
            </w:tcBorders>
          </w:tcPr>
          <w:p w14:paraId="5E8C2624"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41A01084"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1. Потери первого, второго и третьего рода. Потери, неравномерность, перегрузка и взаимосвязь между ними.</w:t>
            </w:r>
          </w:p>
          <w:p w14:paraId="34A65ED6"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2. Причины образования потерь. Природа потерь. </w:t>
            </w:r>
          </w:p>
          <w:p w14:paraId="6D910B23"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3. Охота на потерри. Мероприятия по искоренению потерь. </w:t>
            </w:r>
          </w:p>
          <w:p w14:paraId="70651DEC" w14:textId="77777777" w:rsidR="0045441C" w:rsidRPr="0045441C" w:rsidRDefault="0045441C" w:rsidP="0045441C">
            <w:pPr>
              <w:spacing w:after="0" w:line="240" w:lineRule="auto"/>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4. Виды потерь.</w:t>
            </w:r>
          </w:p>
        </w:tc>
        <w:tc>
          <w:tcPr>
            <w:tcW w:w="467" w:type="pct"/>
            <w:tcBorders>
              <w:top w:val="single" w:sz="4" w:space="0" w:color="auto"/>
              <w:left w:val="single" w:sz="4" w:space="0" w:color="auto"/>
              <w:bottom w:val="single" w:sz="4" w:space="0" w:color="auto"/>
              <w:right w:val="single" w:sz="4" w:space="0" w:color="auto"/>
            </w:tcBorders>
            <w:vAlign w:val="center"/>
          </w:tcPr>
          <w:p w14:paraId="7239C943" w14:textId="77777777" w:rsidR="0045441C" w:rsidRPr="0045441C" w:rsidRDefault="0045441C" w:rsidP="0045441C">
            <w:pPr>
              <w:spacing w:after="0" w:line="240" w:lineRule="auto"/>
              <w:jc w:val="center"/>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2</w:t>
            </w:r>
          </w:p>
        </w:tc>
        <w:tc>
          <w:tcPr>
            <w:tcW w:w="653" w:type="pct"/>
            <w:vMerge/>
            <w:tcBorders>
              <w:left w:val="single" w:sz="4" w:space="0" w:color="auto"/>
              <w:bottom w:val="single" w:sz="4" w:space="0" w:color="auto"/>
              <w:right w:val="single" w:sz="4" w:space="0" w:color="auto"/>
            </w:tcBorders>
          </w:tcPr>
          <w:p w14:paraId="2DEB0A26" w14:textId="77777777" w:rsidR="0045441C" w:rsidRPr="0045441C" w:rsidRDefault="0045441C" w:rsidP="0045441C">
            <w:pPr>
              <w:spacing w:after="0" w:line="240" w:lineRule="auto"/>
              <w:jc w:val="center"/>
              <w:rPr>
                <w:rFonts w:ascii="Times New Roman" w:eastAsia="Times New Roman" w:hAnsi="Times New Roman" w:cs="Times New Roman"/>
                <w:bCs/>
                <w:sz w:val="24"/>
                <w:szCs w:val="24"/>
                <w:lang w:eastAsia="ru-RU"/>
              </w:rPr>
            </w:pPr>
          </w:p>
        </w:tc>
      </w:tr>
      <w:tr w:rsidR="0045441C" w:rsidRPr="0045441C" w14:paraId="262FB49B" w14:textId="77777777" w:rsidTr="00395BF4">
        <w:tc>
          <w:tcPr>
            <w:tcW w:w="970" w:type="pct"/>
            <w:tcBorders>
              <w:top w:val="single" w:sz="4" w:space="0" w:color="auto"/>
              <w:left w:val="single" w:sz="4" w:space="0" w:color="auto"/>
              <w:bottom w:val="single" w:sz="4" w:space="0" w:color="auto"/>
              <w:right w:val="single" w:sz="4" w:space="0" w:color="auto"/>
            </w:tcBorders>
            <w:shd w:val="clear" w:color="auto" w:fill="DAEEF3"/>
          </w:tcPr>
          <w:p w14:paraId="39C777C1" w14:textId="77777777" w:rsidR="0045441C" w:rsidRPr="0045441C" w:rsidRDefault="0045441C" w:rsidP="0045441C">
            <w:pPr>
              <w:spacing w:after="0" w:line="240" w:lineRule="auto"/>
              <w:rPr>
                <w:rFonts w:ascii="Times New Roman" w:eastAsia="Times New Roman" w:hAnsi="Times New Roman" w:cs="Times New Roman"/>
                <w:b/>
                <w:sz w:val="24"/>
                <w:szCs w:val="24"/>
                <w:lang w:eastAsia="ru-RU"/>
              </w:rPr>
            </w:pPr>
          </w:p>
        </w:tc>
        <w:tc>
          <w:tcPr>
            <w:tcW w:w="2910" w:type="pct"/>
            <w:tcBorders>
              <w:top w:val="single" w:sz="4" w:space="0" w:color="auto"/>
              <w:left w:val="single" w:sz="4" w:space="0" w:color="auto"/>
              <w:bottom w:val="single" w:sz="4" w:space="0" w:color="auto"/>
              <w:right w:val="single" w:sz="4" w:space="0" w:color="auto"/>
            </w:tcBorders>
            <w:shd w:val="clear" w:color="auto" w:fill="DAEEF3"/>
          </w:tcPr>
          <w:p w14:paraId="3449FC9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Раздел 3. Инструменты бережливого производства.</w:t>
            </w:r>
          </w:p>
        </w:tc>
        <w:tc>
          <w:tcPr>
            <w:tcW w:w="467" w:type="pct"/>
            <w:tcBorders>
              <w:top w:val="single" w:sz="4" w:space="0" w:color="auto"/>
              <w:left w:val="single" w:sz="4" w:space="0" w:color="auto"/>
              <w:bottom w:val="single" w:sz="4" w:space="0" w:color="auto"/>
              <w:right w:val="single" w:sz="4" w:space="0" w:color="auto"/>
            </w:tcBorders>
            <w:shd w:val="clear" w:color="auto" w:fill="DAEEF3"/>
            <w:vAlign w:val="center"/>
          </w:tcPr>
          <w:p w14:paraId="156CA9D1"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28/18</w:t>
            </w:r>
          </w:p>
        </w:tc>
        <w:tc>
          <w:tcPr>
            <w:tcW w:w="653" w:type="pct"/>
            <w:tcBorders>
              <w:top w:val="single" w:sz="4" w:space="0" w:color="auto"/>
              <w:left w:val="single" w:sz="4" w:space="0" w:color="auto"/>
              <w:bottom w:val="single" w:sz="4" w:space="0" w:color="auto"/>
              <w:right w:val="single" w:sz="4" w:space="0" w:color="auto"/>
            </w:tcBorders>
            <w:shd w:val="clear" w:color="auto" w:fill="DAEEF3"/>
          </w:tcPr>
          <w:p w14:paraId="04BB72C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2F1C099B" w14:textId="77777777" w:rsidTr="00395BF4">
        <w:tc>
          <w:tcPr>
            <w:tcW w:w="970" w:type="pct"/>
            <w:tcBorders>
              <w:top w:val="single" w:sz="4" w:space="0" w:color="auto"/>
              <w:left w:val="single" w:sz="4" w:space="0" w:color="auto"/>
              <w:bottom w:val="single" w:sz="4" w:space="0" w:color="auto"/>
              <w:right w:val="single" w:sz="4" w:space="0" w:color="auto"/>
            </w:tcBorders>
          </w:tcPr>
          <w:p w14:paraId="0F30768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3.1. Система 5С. </w:t>
            </w:r>
          </w:p>
        </w:tc>
        <w:tc>
          <w:tcPr>
            <w:tcW w:w="2910" w:type="pct"/>
            <w:tcBorders>
              <w:top w:val="single" w:sz="4" w:space="0" w:color="auto"/>
              <w:left w:val="single" w:sz="4" w:space="0" w:color="auto"/>
              <w:bottom w:val="single" w:sz="4" w:space="0" w:color="auto"/>
              <w:right w:val="single" w:sz="4" w:space="0" w:color="auto"/>
            </w:tcBorders>
          </w:tcPr>
          <w:p w14:paraId="513EDE52"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73E3D71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Понятие "Система 5С".</w:t>
            </w:r>
          </w:p>
          <w:p w14:paraId="06C05FE3"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Сортируй – Соблюдай порядок – Содержи в чистоте –Стандартизируй – Совершенствуй. </w:t>
            </w:r>
          </w:p>
          <w:p w14:paraId="1D2B2DC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Практические способы реализации: метод ярлыков, метод теней. </w:t>
            </w:r>
          </w:p>
          <w:p w14:paraId="1C8717F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Система 5С как основа для кайзен и способ повышения эффективности. </w:t>
            </w:r>
          </w:p>
          <w:p w14:paraId="05AFF45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Отсутствие порядка как источник потерь.</w:t>
            </w:r>
          </w:p>
        </w:tc>
        <w:tc>
          <w:tcPr>
            <w:tcW w:w="467" w:type="pct"/>
            <w:tcBorders>
              <w:top w:val="single" w:sz="4" w:space="0" w:color="auto"/>
              <w:left w:val="single" w:sz="4" w:space="0" w:color="auto"/>
              <w:bottom w:val="single" w:sz="4" w:space="0" w:color="auto"/>
              <w:right w:val="single" w:sz="4" w:space="0" w:color="auto"/>
            </w:tcBorders>
            <w:vAlign w:val="center"/>
          </w:tcPr>
          <w:p w14:paraId="4A3D869F"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val="restart"/>
            <w:tcBorders>
              <w:top w:val="single" w:sz="4" w:space="0" w:color="auto"/>
              <w:left w:val="single" w:sz="4" w:space="0" w:color="auto"/>
              <w:right w:val="single" w:sz="4" w:space="0" w:color="auto"/>
            </w:tcBorders>
          </w:tcPr>
          <w:p w14:paraId="35625382"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182A829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31E07E99"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0C657FB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2CE1319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5637A0AE"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34BF6E08" w14:textId="77777777" w:rsidTr="00395BF4">
        <w:tc>
          <w:tcPr>
            <w:tcW w:w="970" w:type="pct"/>
            <w:tcBorders>
              <w:top w:val="single" w:sz="4" w:space="0" w:color="auto"/>
              <w:left w:val="single" w:sz="4" w:space="0" w:color="auto"/>
              <w:bottom w:val="single" w:sz="4" w:space="0" w:color="auto"/>
              <w:right w:val="single" w:sz="4" w:space="0" w:color="auto"/>
            </w:tcBorders>
          </w:tcPr>
          <w:p w14:paraId="61A9435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3.2. Стандартизированная работа. Хронометраж. </w:t>
            </w:r>
          </w:p>
        </w:tc>
        <w:tc>
          <w:tcPr>
            <w:tcW w:w="2910" w:type="pct"/>
            <w:tcBorders>
              <w:top w:val="single" w:sz="4" w:space="0" w:color="auto"/>
              <w:left w:val="single" w:sz="4" w:space="0" w:color="auto"/>
              <w:bottom w:val="single" w:sz="4" w:space="0" w:color="auto"/>
              <w:right w:val="single" w:sz="4" w:space="0" w:color="auto"/>
            </w:tcBorders>
          </w:tcPr>
          <w:p w14:paraId="35895E1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71EC3B8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Стандарты качества и стандарты процесса. </w:t>
            </w:r>
          </w:p>
          <w:p w14:paraId="0EB47E5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Стандартизированная работа. </w:t>
            </w:r>
          </w:p>
          <w:p w14:paraId="3D5F906B"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Рабочая последовательность как необходимый элемент стандартизации. </w:t>
            </w:r>
          </w:p>
          <w:p w14:paraId="1634374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Стабильность и нестабильность цикла. </w:t>
            </w:r>
          </w:p>
          <w:p w14:paraId="6C3999E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lastRenderedPageBreak/>
              <w:t xml:space="preserve">5. Значимая работа. </w:t>
            </w:r>
          </w:p>
          <w:p w14:paraId="78D1F71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Циклическая работа оператора. </w:t>
            </w:r>
          </w:p>
          <w:p w14:paraId="2A0185A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Стандартный незавершенный задел. </w:t>
            </w:r>
          </w:p>
          <w:p w14:paraId="1772009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8. Время цикла. </w:t>
            </w:r>
          </w:p>
          <w:p w14:paraId="0B8E347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9. Хронометраж. </w:t>
            </w:r>
          </w:p>
          <w:p w14:paraId="697EAFB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10. Бланки стандартизированной работы. </w:t>
            </w:r>
          </w:p>
          <w:p w14:paraId="3C28B39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11. Рабочий стандарт и его разработка. </w:t>
            </w:r>
          </w:p>
          <w:p w14:paraId="007E57BD"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12. Критерии эталонного рабочего места.</w:t>
            </w:r>
          </w:p>
        </w:tc>
        <w:tc>
          <w:tcPr>
            <w:tcW w:w="467" w:type="pct"/>
            <w:tcBorders>
              <w:top w:val="single" w:sz="4" w:space="0" w:color="auto"/>
              <w:left w:val="single" w:sz="4" w:space="0" w:color="auto"/>
              <w:bottom w:val="single" w:sz="4" w:space="0" w:color="auto"/>
              <w:right w:val="single" w:sz="4" w:space="0" w:color="auto"/>
            </w:tcBorders>
            <w:vAlign w:val="center"/>
          </w:tcPr>
          <w:p w14:paraId="09F8A3C3"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lastRenderedPageBreak/>
              <w:t>2</w:t>
            </w:r>
          </w:p>
        </w:tc>
        <w:tc>
          <w:tcPr>
            <w:tcW w:w="653" w:type="pct"/>
            <w:vMerge/>
            <w:tcBorders>
              <w:left w:val="single" w:sz="4" w:space="0" w:color="auto"/>
              <w:bottom w:val="single" w:sz="4" w:space="0" w:color="auto"/>
              <w:right w:val="single" w:sz="4" w:space="0" w:color="auto"/>
            </w:tcBorders>
          </w:tcPr>
          <w:p w14:paraId="22AF28DD"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A5A1A94" w14:textId="77777777" w:rsidTr="00395BF4">
        <w:tc>
          <w:tcPr>
            <w:tcW w:w="970" w:type="pct"/>
            <w:tcBorders>
              <w:top w:val="single" w:sz="4" w:space="0" w:color="auto"/>
              <w:left w:val="single" w:sz="4" w:space="0" w:color="auto"/>
              <w:bottom w:val="single" w:sz="4" w:space="0" w:color="auto"/>
              <w:right w:val="single" w:sz="4" w:space="0" w:color="auto"/>
            </w:tcBorders>
          </w:tcPr>
          <w:p w14:paraId="2EECEC8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3.3. Расчет численности основного производственного персонала (ОПР).</w:t>
            </w:r>
          </w:p>
        </w:tc>
        <w:tc>
          <w:tcPr>
            <w:tcW w:w="2910" w:type="pct"/>
            <w:tcBorders>
              <w:top w:val="single" w:sz="4" w:space="0" w:color="auto"/>
              <w:left w:val="single" w:sz="4" w:space="0" w:color="auto"/>
              <w:bottom w:val="single" w:sz="4" w:space="0" w:color="auto"/>
              <w:right w:val="single" w:sz="4" w:space="0" w:color="auto"/>
            </w:tcBorders>
          </w:tcPr>
          <w:p w14:paraId="523AE16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37E6134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Методика расчета численности основного производственного персонала (ОПР) по методу бережливого производства. </w:t>
            </w:r>
          </w:p>
          <w:p w14:paraId="107D9D4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Суммарное время цикла. </w:t>
            </w:r>
          </w:p>
          <w:p w14:paraId="3E0664A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3. Средневзвешенное время цикла.</w:t>
            </w:r>
          </w:p>
        </w:tc>
        <w:tc>
          <w:tcPr>
            <w:tcW w:w="467" w:type="pct"/>
            <w:tcBorders>
              <w:top w:val="single" w:sz="4" w:space="0" w:color="auto"/>
              <w:left w:val="single" w:sz="4" w:space="0" w:color="auto"/>
              <w:bottom w:val="single" w:sz="4" w:space="0" w:color="auto"/>
              <w:right w:val="single" w:sz="4" w:space="0" w:color="auto"/>
            </w:tcBorders>
            <w:vAlign w:val="center"/>
          </w:tcPr>
          <w:p w14:paraId="16507B04"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288C1734"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2162FC0F"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D6CA0F1"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7B67210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3E6BF851"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4F221A5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5F914C92" w14:textId="77777777" w:rsidTr="00395BF4">
        <w:tc>
          <w:tcPr>
            <w:tcW w:w="970" w:type="pct"/>
            <w:tcBorders>
              <w:top w:val="single" w:sz="4" w:space="0" w:color="auto"/>
              <w:left w:val="single" w:sz="4" w:space="0" w:color="auto"/>
              <w:bottom w:val="single" w:sz="4" w:space="0" w:color="auto"/>
              <w:right w:val="single" w:sz="4" w:space="0" w:color="auto"/>
            </w:tcBorders>
          </w:tcPr>
          <w:p w14:paraId="1DBA93D5"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3.4. Управление потоком создания ценности. </w:t>
            </w:r>
          </w:p>
        </w:tc>
        <w:tc>
          <w:tcPr>
            <w:tcW w:w="2910" w:type="pct"/>
            <w:tcBorders>
              <w:top w:val="single" w:sz="4" w:space="0" w:color="auto"/>
              <w:left w:val="single" w:sz="4" w:space="0" w:color="auto"/>
              <w:bottom w:val="single" w:sz="4" w:space="0" w:color="auto"/>
              <w:right w:val="single" w:sz="4" w:space="0" w:color="auto"/>
            </w:tcBorders>
          </w:tcPr>
          <w:p w14:paraId="19C613B8"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5EEF3C4E"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Поток единичных изделий. </w:t>
            </w:r>
          </w:p>
          <w:p w14:paraId="1AE95A9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Поток создания ценности. </w:t>
            </w:r>
          </w:p>
          <w:p w14:paraId="0545666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Описание потока создания ценности. </w:t>
            </w:r>
          </w:p>
          <w:p w14:paraId="5275D6C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Поток единичных изделий. </w:t>
            </w:r>
          </w:p>
          <w:p w14:paraId="0DBC8E7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Организация потока единичных изделий. </w:t>
            </w:r>
          </w:p>
          <w:p w14:paraId="15B1673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Предпосылки и цели создания потока единичных изделий. </w:t>
            </w:r>
          </w:p>
          <w:p w14:paraId="51D1342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Время выполнения заказа. </w:t>
            </w:r>
          </w:p>
          <w:p w14:paraId="61CA4BC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8. Компоновки рабочих ячеек. </w:t>
            </w:r>
          </w:p>
          <w:p w14:paraId="28C8FC9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9. Создание рабочих ячеек. </w:t>
            </w:r>
          </w:p>
          <w:p w14:paraId="418DE4CC"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10. Преимущества потока единичных изделий.</w:t>
            </w:r>
          </w:p>
        </w:tc>
        <w:tc>
          <w:tcPr>
            <w:tcW w:w="467" w:type="pct"/>
            <w:tcBorders>
              <w:top w:val="single" w:sz="4" w:space="0" w:color="auto"/>
              <w:left w:val="single" w:sz="4" w:space="0" w:color="auto"/>
              <w:bottom w:val="single" w:sz="4" w:space="0" w:color="auto"/>
              <w:right w:val="single" w:sz="4" w:space="0" w:color="auto"/>
            </w:tcBorders>
            <w:vAlign w:val="center"/>
          </w:tcPr>
          <w:p w14:paraId="7B8F40B2"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tcBorders>
              <w:left w:val="single" w:sz="4" w:space="0" w:color="auto"/>
              <w:right w:val="single" w:sz="4" w:space="0" w:color="auto"/>
            </w:tcBorders>
          </w:tcPr>
          <w:p w14:paraId="41B1DDA8"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B78C1EC" w14:textId="77777777" w:rsidTr="00395BF4">
        <w:tc>
          <w:tcPr>
            <w:tcW w:w="970" w:type="pct"/>
            <w:tcBorders>
              <w:top w:val="single" w:sz="4" w:space="0" w:color="auto"/>
              <w:left w:val="single" w:sz="4" w:space="0" w:color="auto"/>
              <w:bottom w:val="single" w:sz="4" w:space="0" w:color="auto"/>
              <w:right w:val="single" w:sz="4" w:space="0" w:color="auto"/>
            </w:tcBorders>
          </w:tcPr>
          <w:p w14:paraId="6433755F"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3.5. Хейджунка –  выравнивание производства.</w:t>
            </w:r>
          </w:p>
        </w:tc>
        <w:tc>
          <w:tcPr>
            <w:tcW w:w="2910" w:type="pct"/>
            <w:tcBorders>
              <w:top w:val="single" w:sz="4" w:space="0" w:color="auto"/>
              <w:left w:val="single" w:sz="4" w:space="0" w:color="auto"/>
              <w:bottom w:val="single" w:sz="4" w:space="0" w:color="auto"/>
              <w:right w:val="single" w:sz="4" w:space="0" w:color="auto"/>
            </w:tcBorders>
          </w:tcPr>
          <w:p w14:paraId="252AB2C7"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72193A0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Выравнивание производства по объемам и номенклатуре изделий.</w:t>
            </w:r>
          </w:p>
          <w:p w14:paraId="4CD4388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Реализация идеала "Одно за другим". </w:t>
            </w:r>
          </w:p>
          <w:p w14:paraId="04892AA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Методика внедрения выравнивания производства.  </w:t>
            </w:r>
          </w:p>
          <w:p w14:paraId="1D35DE1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4. Расчет загрузки операторов при неравномерности потока. </w:t>
            </w:r>
          </w:p>
          <w:p w14:paraId="36963CF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Средневзвешенное время цикла. </w:t>
            </w:r>
          </w:p>
          <w:p w14:paraId="3CADF8C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6. Выравнивание загрузки операторов.</w:t>
            </w:r>
          </w:p>
        </w:tc>
        <w:tc>
          <w:tcPr>
            <w:tcW w:w="467" w:type="pct"/>
            <w:tcBorders>
              <w:top w:val="single" w:sz="4" w:space="0" w:color="auto"/>
              <w:left w:val="single" w:sz="4" w:space="0" w:color="auto"/>
              <w:bottom w:val="single" w:sz="4" w:space="0" w:color="auto"/>
              <w:right w:val="single" w:sz="4" w:space="0" w:color="auto"/>
            </w:tcBorders>
            <w:vAlign w:val="center"/>
          </w:tcPr>
          <w:p w14:paraId="792D6F03"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tcBorders>
              <w:left w:val="single" w:sz="4" w:space="0" w:color="auto"/>
              <w:right w:val="single" w:sz="4" w:space="0" w:color="auto"/>
            </w:tcBorders>
          </w:tcPr>
          <w:p w14:paraId="5F08B0F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3B2561B7" w14:textId="77777777" w:rsidTr="00395BF4">
        <w:tc>
          <w:tcPr>
            <w:tcW w:w="970" w:type="pct"/>
            <w:tcBorders>
              <w:top w:val="single" w:sz="4" w:space="0" w:color="auto"/>
              <w:left w:val="single" w:sz="4" w:space="0" w:color="auto"/>
              <w:bottom w:val="single" w:sz="4" w:space="0" w:color="auto"/>
              <w:right w:val="single" w:sz="4" w:space="0" w:color="auto"/>
            </w:tcBorders>
          </w:tcPr>
          <w:p w14:paraId="12B479A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3.6. Тянущая система "Канбан".</w:t>
            </w:r>
          </w:p>
        </w:tc>
        <w:tc>
          <w:tcPr>
            <w:tcW w:w="2910" w:type="pct"/>
            <w:tcBorders>
              <w:top w:val="single" w:sz="4" w:space="0" w:color="auto"/>
              <w:left w:val="single" w:sz="4" w:space="0" w:color="auto"/>
              <w:bottom w:val="single" w:sz="4" w:space="0" w:color="auto"/>
              <w:right w:val="single" w:sz="4" w:space="0" w:color="auto"/>
            </w:tcBorders>
          </w:tcPr>
          <w:p w14:paraId="30AC3D36"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5AB4FAE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Вытягивающий и выталкивающий способ подачи материалов.</w:t>
            </w:r>
          </w:p>
          <w:p w14:paraId="6C0AA29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Незавершенное производство как источник потерь. </w:t>
            </w:r>
          </w:p>
          <w:p w14:paraId="6F0D8FC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lastRenderedPageBreak/>
              <w:t xml:space="preserve">3. Канбан как реализация подхода "точно вовремя". </w:t>
            </w:r>
          </w:p>
          <w:p w14:paraId="76514285"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Фиксирование по времени.</w:t>
            </w:r>
          </w:p>
          <w:p w14:paraId="2671CCF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5. Фиксирование по объему. </w:t>
            </w:r>
          </w:p>
          <w:p w14:paraId="76D037A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Возвратный канбан. </w:t>
            </w:r>
          </w:p>
          <w:p w14:paraId="2CF3F66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7. Сигнальный канбан.</w:t>
            </w:r>
          </w:p>
        </w:tc>
        <w:tc>
          <w:tcPr>
            <w:tcW w:w="467" w:type="pct"/>
            <w:tcBorders>
              <w:top w:val="single" w:sz="4" w:space="0" w:color="auto"/>
              <w:left w:val="single" w:sz="4" w:space="0" w:color="auto"/>
              <w:bottom w:val="single" w:sz="4" w:space="0" w:color="auto"/>
              <w:right w:val="single" w:sz="4" w:space="0" w:color="auto"/>
            </w:tcBorders>
            <w:vAlign w:val="center"/>
          </w:tcPr>
          <w:p w14:paraId="2640CD9F"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lastRenderedPageBreak/>
              <w:t>2</w:t>
            </w:r>
          </w:p>
        </w:tc>
        <w:tc>
          <w:tcPr>
            <w:tcW w:w="653" w:type="pct"/>
            <w:vMerge/>
            <w:tcBorders>
              <w:left w:val="single" w:sz="4" w:space="0" w:color="auto"/>
              <w:bottom w:val="single" w:sz="4" w:space="0" w:color="auto"/>
              <w:right w:val="single" w:sz="4" w:space="0" w:color="auto"/>
            </w:tcBorders>
          </w:tcPr>
          <w:p w14:paraId="1F1D1E70"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66272C94" w14:textId="77777777" w:rsidTr="00395BF4">
        <w:tc>
          <w:tcPr>
            <w:tcW w:w="970" w:type="pct"/>
            <w:tcBorders>
              <w:top w:val="single" w:sz="4" w:space="0" w:color="auto"/>
              <w:left w:val="single" w:sz="4" w:space="0" w:color="auto"/>
              <w:bottom w:val="single" w:sz="4" w:space="0" w:color="auto"/>
              <w:right w:val="single" w:sz="4" w:space="0" w:color="auto"/>
            </w:tcBorders>
          </w:tcPr>
          <w:p w14:paraId="242277B5"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3.7. Быстрая переналадка SMED. </w:t>
            </w:r>
          </w:p>
        </w:tc>
        <w:tc>
          <w:tcPr>
            <w:tcW w:w="2910" w:type="pct"/>
            <w:tcBorders>
              <w:top w:val="single" w:sz="4" w:space="0" w:color="auto"/>
              <w:left w:val="single" w:sz="4" w:space="0" w:color="auto"/>
              <w:bottom w:val="single" w:sz="4" w:space="0" w:color="auto"/>
              <w:right w:val="single" w:sz="4" w:space="0" w:color="auto"/>
            </w:tcBorders>
          </w:tcPr>
          <w:p w14:paraId="5957268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7F6D1533"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1. Переналадка оборудования. </w:t>
            </w:r>
          </w:p>
          <w:p w14:paraId="16D34CC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Переналадка как серьезное препятствие для внедрения потока единичных изделий и выравнивания производства. </w:t>
            </w:r>
          </w:p>
          <w:p w14:paraId="43351C8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Последовательности шагов операции переналадки. </w:t>
            </w:r>
          </w:p>
          <w:p w14:paraId="67941D4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Быстрая переналадка.</w:t>
            </w:r>
          </w:p>
          <w:p w14:paraId="38348D3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Основные этапы быстрой переналадки.</w:t>
            </w:r>
          </w:p>
          <w:p w14:paraId="5319DE4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6. Внешняя переналадка. </w:t>
            </w:r>
          </w:p>
          <w:p w14:paraId="22703FB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7. Внутренняя переналадка. </w:t>
            </w:r>
          </w:p>
          <w:p w14:paraId="474898EF"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8. Результат применения быстрой переналадки.</w:t>
            </w:r>
          </w:p>
        </w:tc>
        <w:tc>
          <w:tcPr>
            <w:tcW w:w="467" w:type="pct"/>
            <w:tcBorders>
              <w:top w:val="single" w:sz="4" w:space="0" w:color="auto"/>
              <w:left w:val="single" w:sz="4" w:space="0" w:color="auto"/>
              <w:bottom w:val="single" w:sz="4" w:space="0" w:color="auto"/>
              <w:right w:val="single" w:sz="4" w:space="0" w:color="auto"/>
            </w:tcBorders>
            <w:vAlign w:val="center"/>
          </w:tcPr>
          <w:p w14:paraId="471FD9A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val="restart"/>
            <w:tcBorders>
              <w:top w:val="single" w:sz="4" w:space="0" w:color="auto"/>
              <w:left w:val="single" w:sz="4" w:space="0" w:color="auto"/>
              <w:right w:val="single" w:sz="4" w:space="0" w:color="auto"/>
            </w:tcBorders>
          </w:tcPr>
          <w:p w14:paraId="2BEE74F3"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ОК.01</w:t>
            </w:r>
          </w:p>
          <w:p w14:paraId="76096378"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ОК.02</w:t>
            </w:r>
          </w:p>
          <w:p w14:paraId="6139E09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ОК.03</w:t>
            </w:r>
          </w:p>
          <w:p w14:paraId="0469CD36"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ОК.04</w:t>
            </w:r>
          </w:p>
          <w:p w14:paraId="69F2479D" w14:textId="77777777" w:rsidR="0045441C" w:rsidRPr="0045441C" w:rsidRDefault="0045441C" w:rsidP="0045441C">
            <w:pPr>
              <w:spacing w:after="0" w:line="240" w:lineRule="auto"/>
              <w:rPr>
                <w:rFonts w:ascii="Times New Roman" w:eastAsia="Times New Roman" w:hAnsi="Times New Roman" w:cs="Times New Roman"/>
                <w:color w:val="000000"/>
                <w:sz w:val="24"/>
                <w:szCs w:val="24"/>
                <w:lang w:eastAsia="ru-RU"/>
              </w:rPr>
            </w:pPr>
            <w:r w:rsidRPr="0045441C">
              <w:rPr>
                <w:rFonts w:ascii="Times New Roman" w:eastAsia="Times New Roman" w:hAnsi="Times New Roman" w:cs="Times New Roman"/>
                <w:color w:val="000000"/>
                <w:sz w:val="24"/>
                <w:szCs w:val="24"/>
                <w:lang w:eastAsia="ru-RU"/>
              </w:rPr>
              <w:t>ОК.07</w:t>
            </w:r>
          </w:p>
          <w:p w14:paraId="0EB23851"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color w:val="000000"/>
                <w:sz w:val="24"/>
                <w:szCs w:val="24"/>
                <w:lang w:eastAsia="ru-RU"/>
              </w:rPr>
              <w:t>ОК.09</w:t>
            </w:r>
          </w:p>
        </w:tc>
      </w:tr>
      <w:tr w:rsidR="0045441C" w:rsidRPr="0045441C" w14:paraId="32D52708" w14:textId="77777777" w:rsidTr="00395BF4">
        <w:tc>
          <w:tcPr>
            <w:tcW w:w="970" w:type="pct"/>
            <w:tcBorders>
              <w:top w:val="single" w:sz="4" w:space="0" w:color="auto"/>
              <w:left w:val="single" w:sz="4" w:space="0" w:color="auto"/>
              <w:bottom w:val="single" w:sz="4" w:space="0" w:color="auto"/>
              <w:right w:val="single" w:sz="4" w:space="0" w:color="auto"/>
            </w:tcBorders>
          </w:tcPr>
          <w:p w14:paraId="07E6099A"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Тема 3.8. ТРМ - всеобщее обслуживание оборудования.</w:t>
            </w:r>
          </w:p>
        </w:tc>
        <w:tc>
          <w:tcPr>
            <w:tcW w:w="2910" w:type="pct"/>
            <w:tcBorders>
              <w:top w:val="single" w:sz="4" w:space="0" w:color="auto"/>
              <w:left w:val="single" w:sz="4" w:space="0" w:color="auto"/>
              <w:bottom w:val="single" w:sz="4" w:space="0" w:color="auto"/>
              <w:right w:val="single" w:sz="4" w:space="0" w:color="auto"/>
            </w:tcBorders>
          </w:tcPr>
          <w:p w14:paraId="1F0B18A3"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Содержание занятий:</w:t>
            </w:r>
          </w:p>
          <w:p w14:paraId="07BCE7D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Плановое и автономное обслуживание оборудования.</w:t>
            </w:r>
          </w:p>
          <w:p w14:paraId="751675D9"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2. Понятие «всеобщее обслуживание оборудования». </w:t>
            </w:r>
          </w:p>
          <w:p w14:paraId="79B3EAC2"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 xml:space="preserve">3. ТРМ как инструмент снижения времени простоев оборудования из-за отказов и ремонта. </w:t>
            </w:r>
          </w:p>
          <w:p w14:paraId="06420818"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Вовлечение основного персонала в ремонт оборудования.</w:t>
            </w:r>
          </w:p>
          <w:p w14:paraId="2E3D3EB0"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Регламенты обслуживания оборудования.</w:t>
            </w:r>
          </w:p>
          <w:p w14:paraId="7E9AA1B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6. Визуализация точек обслуживания.</w:t>
            </w:r>
          </w:p>
          <w:p w14:paraId="0D3B5AD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7. Понятие "превентивные меры".</w:t>
            </w:r>
          </w:p>
          <w:p w14:paraId="39182D0A"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8. Способы сбора данных по отказу оборудования.</w:t>
            </w:r>
          </w:p>
        </w:tc>
        <w:tc>
          <w:tcPr>
            <w:tcW w:w="467" w:type="pct"/>
            <w:tcBorders>
              <w:top w:val="single" w:sz="4" w:space="0" w:color="auto"/>
              <w:left w:val="single" w:sz="4" w:space="0" w:color="auto"/>
              <w:bottom w:val="single" w:sz="4" w:space="0" w:color="auto"/>
              <w:right w:val="single" w:sz="4" w:space="0" w:color="auto"/>
            </w:tcBorders>
            <w:vAlign w:val="center"/>
          </w:tcPr>
          <w:p w14:paraId="6F84B10C"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2</w:t>
            </w:r>
          </w:p>
        </w:tc>
        <w:tc>
          <w:tcPr>
            <w:tcW w:w="653" w:type="pct"/>
            <w:vMerge/>
            <w:tcBorders>
              <w:left w:val="single" w:sz="4" w:space="0" w:color="auto"/>
              <w:right w:val="single" w:sz="4" w:space="0" w:color="auto"/>
            </w:tcBorders>
          </w:tcPr>
          <w:p w14:paraId="50890016"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r w:rsidR="0045441C" w:rsidRPr="0045441C" w14:paraId="35A68E4D" w14:textId="77777777" w:rsidTr="00395BF4">
        <w:tc>
          <w:tcPr>
            <w:tcW w:w="970" w:type="pct"/>
            <w:tcBorders>
              <w:top w:val="single" w:sz="4" w:space="0" w:color="auto"/>
              <w:left w:val="single" w:sz="4" w:space="0" w:color="auto"/>
              <w:bottom w:val="single" w:sz="4" w:space="0" w:color="auto"/>
              <w:right w:val="single" w:sz="4" w:space="0" w:color="auto"/>
            </w:tcBorders>
          </w:tcPr>
          <w:p w14:paraId="36472BF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 xml:space="preserve">Тема 3.9. Решение проблем. Производственный анализ. </w:t>
            </w:r>
          </w:p>
        </w:tc>
        <w:tc>
          <w:tcPr>
            <w:tcW w:w="2910" w:type="pct"/>
            <w:tcBorders>
              <w:top w:val="single" w:sz="4" w:space="0" w:color="auto"/>
              <w:left w:val="single" w:sz="4" w:space="0" w:color="auto"/>
              <w:bottom w:val="single" w:sz="4" w:space="0" w:color="auto"/>
              <w:right w:val="single" w:sz="4" w:space="0" w:color="auto"/>
            </w:tcBorders>
          </w:tcPr>
          <w:p w14:paraId="636F205C" w14:textId="77777777" w:rsidR="0045441C" w:rsidRPr="0045441C" w:rsidRDefault="0045441C" w:rsidP="0045441C">
            <w:pPr>
              <w:spacing w:after="0" w:line="240" w:lineRule="auto"/>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Практические занятия:</w:t>
            </w:r>
          </w:p>
          <w:p w14:paraId="39396401"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1. Понятия "проблема", "контрмера", "коренная причина проблемы".</w:t>
            </w:r>
          </w:p>
          <w:p w14:paraId="69BE5A7E"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2. Листы и доски производственного анализа как инструменты информирования о проблемах.</w:t>
            </w:r>
          </w:p>
          <w:p w14:paraId="46A295B3"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3. Эффективность своевременного решения проблем.</w:t>
            </w:r>
          </w:p>
          <w:p w14:paraId="6655CC84"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4. Методология решения проблем.</w:t>
            </w:r>
          </w:p>
          <w:p w14:paraId="0493D1A7"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5. Метод "Пять "почему?" - одно "как?" для выяснения коренной причины проблемы.</w:t>
            </w:r>
          </w:p>
        </w:tc>
        <w:tc>
          <w:tcPr>
            <w:tcW w:w="467" w:type="pct"/>
            <w:tcBorders>
              <w:top w:val="single" w:sz="4" w:space="0" w:color="auto"/>
              <w:left w:val="single" w:sz="4" w:space="0" w:color="auto"/>
              <w:bottom w:val="single" w:sz="4" w:space="0" w:color="auto"/>
              <w:right w:val="single" w:sz="4" w:space="0" w:color="auto"/>
            </w:tcBorders>
            <w:vAlign w:val="center"/>
          </w:tcPr>
          <w:p w14:paraId="35DEA426"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4</w:t>
            </w:r>
          </w:p>
        </w:tc>
        <w:tc>
          <w:tcPr>
            <w:tcW w:w="653" w:type="pct"/>
            <w:vMerge/>
            <w:tcBorders>
              <w:left w:val="single" w:sz="4" w:space="0" w:color="auto"/>
              <w:bottom w:val="single" w:sz="4" w:space="0" w:color="auto"/>
              <w:right w:val="single" w:sz="4" w:space="0" w:color="auto"/>
            </w:tcBorders>
          </w:tcPr>
          <w:p w14:paraId="394C0D49" w14:textId="77777777" w:rsidR="0045441C" w:rsidRPr="0045441C" w:rsidRDefault="0045441C" w:rsidP="0045441C">
            <w:pPr>
              <w:spacing w:after="0" w:line="240" w:lineRule="auto"/>
              <w:jc w:val="center"/>
              <w:rPr>
                <w:rFonts w:ascii="Times New Roman" w:eastAsia="Times New Roman" w:hAnsi="Times New Roman" w:cs="Times New Roman"/>
                <w:b/>
                <w:bCs/>
                <w:sz w:val="24"/>
                <w:szCs w:val="24"/>
                <w:lang w:eastAsia="ru-RU"/>
              </w:rPr>
            </w:pPr>
          </w:p>
        </w:tc>
      </w:tr>
    </w:tbl>
    <w:p w14:paraId="51ADDF36" w14:textId="77777777" w:rsidR="0045441C" w:rsidRPr="0045441C" w:rsidRDefault="0045441C" w:rsidP="0045441C">
      <w:pPr>
        <w:rPr>
          <w:rFonts w:ascii="Calibri" w:eastAsia="Times New Roman" w:hAnsi="Calibri" w:cs="Times New Roman"/>
          <w:lang w:eastAsia="ru-RU"/>
        </w:rPr>
      </w:pPr>
      <w:r w:rsidRPr="0045441C">
        <w:rPr>
          <w:rFonts w:ascii="Calibri" w:eastAsia="Times New Roman" w:hAnsi="Calibri" w:cs="Times New Roman"/>
          <w:lang w:eastAsia="ru-RU"/>
        </w:rPr>
        <w:br w:type="page"/>
      </w:r>
    </w:p>
    <w:p w14:paraId="16590026" w14:textId="77777777" w:rsidR="0045441C" w:rsidRPr="0045441C" w:rsidRDefault="0045441C" w:rsidP="0045441C">
      <w:pPr>
        <w:spacing w:after="0" w:line="240" w:lineRule="auto"/>
        <w:rPr>
          <w:rFonts w:ascii="Times New Roman" w:eastAsia="Times New Roman" w:hAnsi="Times New Roman" w:cs="Times New Roman"/>
          <w:sz w:val="24"/>
          <w:szCs w:val="24"/>
          <w:lang w:eastAsia="ru-RU"/>
        </w:rPr>
        <w:sectPr w:rsidR="0045441C" w:rsidRPr="0045441C" w:rsidSect="003D6D49">
          <w:pgSz w:w="16840" w:h="11907" w:orient="landscape"/>
          <w:pgMar w:top="1134" w:right="1134" w:bottom="1134" w:left="1134" w:header="709" w:footer="709" w:gutter="0"/>
          <w:cols w:space="720"/>
        </w:sectPr>
      </w:pPr>
    </w:p>
    <w:p w14:paraId="6F676A00" w14:textId="77777777" w:rsidR="0045441C" w:rsidRPr="0045441C" w:rsidRDefault="0045441C" w:rsidP="0045441C">
      <w:pPr>
        <w:keepNext/>
        <w:spacing w:after="0" w:line="240" w:lineRule="auto"/>
        <w:jc w:val="center"/>
        <w:outlineLvl w:val="0"/>
        <w:rPr>
          <w:rFonts w:ascii="Times New Roman" w:eastAsia="Times New Roman" w:hAnsi="Times New Roman" w:cs="Times New Roman"/>
          <w:b/>
          <w:bCs/>
          <w:kern w:val="32"/>
          <w:sz w:val="24"/>
          <w:szCs w:val="24"/>
          <w:lang w:eastAsia="ru-RU"/>
        </w:rPr>
      </w:pPr>
      <w:bookmarkStart w:id="6" w:name="_Toc106812504"/>
      <w:r w:rsidRPr="0045441C">
        <w:rPr>
          <w:rFonts w:ascii="Times New Roman" w:eastAsia="Times New Roman" w:hAnsi="Times New Roman" w:cs="Times New Roman"/>
          <w:b/>
          <w:bCs/>
          <w:kern w:val="32"/>
          <w:sz w:val="24"/>
          <w:szCs w:val="24"/>
          <w:lang w:eastAsia="ru-RU"/>
        </w:rPr>
        <w:lastRenderedPageBreak/>
        <w:t>3. УСЛОВИЯ РЕАЛИАЦИЯ УЧЕБНОЙ ДИСЦИПЛИНЫ</w:t>
      </w:r>
      <w:bookmarkEnd w:id="6"/>
    </w:p>
    <w:p w14:paraId="6D5A64AE" w14:textId="77777777" w:rsidR="0045441C" w:rsidRPr="0045441C" w:rsidRDefault="0045441C" w:rsidP="0045441C">
      <w:pPr>
        <w:keepNext/>
        <w:spacing w:after="0" w:line="240" w:lineRule="auto"/>
        <w:ind w:firstLine="709"/>
        <w:jc w:val="both"/>
        <w:outlineLvl w:val="0"/>
        <w:rPr>
          <w:rFonts w:ascii="Times New Roman" w:eastAsia="Times New Roman" w:hAnsi="Times New Roman" w:cs="Times New Roman"/>
          <w:bCs/>
          <w:i/>
          <w:kern w:val="32"/>
          <w:sz w:val="24"/>
          <w:szCs w:val="24"/>
          <w:lang w:eastAsia="ru-RU"/>
        </w:rPr>
      </w:pPr>
    </w:p>
    <w:p w14:paraId="3FD54998" w14:textId="77777777" w:rsidR="0045441C" w:rsidRPr="0045441C" w:rsidRDefault="0045441C" w:rsidP="0045441C">
      <w:pPr>
        <w:spacing w:after="0" w:line="240" w:lineRule="auto"/>
        <w:ind w:firstLine="709"/>
        <w:jc w:val="both"/>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3.1. Для реализации программы учебной дисциплины должны быть предусмотрены следующие специальные помещения:</w:t>
      </w:r>
    </w:p>
    <w:p w14:paraId="747512B9" w14:textId="77777777" w:rsidR="0045441C" w:rsidRPr="0045441C" w:rsidRDefault="0045441C" w:rsidP="0045441C">
      <w:pPr>
        <w:spacing w:after="0" w:line="240" w:lineRule="auto"/>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bCs/>
          <w:sz w:val="24"/>
          <w:szCs w:val="24"/>
          <w:lang w:eastAsia="ru-RU"/>
        </w:rPr>
        <w:tab/>
        <w:t>Кабинет «Бережливое производство»</w:t>
      </w:r>
      <w:r w:rsidRPr="0045441C">
        <w:rPr>
          <w:rFonts w:ascii="Times New Roman" w:eastAsia="Times New Roman" w:hAnsi="Times New Roman" w:cs="Times New Roman"/>
          <w:sz w:val="24"/>
          <w:szCs w:val="24"/>
        </w:rPr>
        <w:t xml:space="preserve">, </w:t>
      </w:r>
      <w:r w:rsidRPr="0045441C">
        <w:rPr>
          <w:rFonts w:ascii="Times New Roman" w:eastAsia="Times New Roman" w:hAnsi="Times New Roman" w:cs="Times New Roman"/>
          <w:bCs/>
          <w:sz w:val="24"/>
          <w:szCs w:val="24"/>
          <w:lang w:eastAsia="ru-RU"/>
        </w:rPr>
        <w:t xml:space="preserve">оснащенный оборудованием и техническими средствами обучения: </w:t>
      </w:r>
      <w:r w:rsidRPr="0045441C">
        <w:rPr>
          <w:rFonts w:ascii="Times New Roman" w:eastAsia="Times New Roman" w:hAnsi="Times New Roman" w:cs="Times New Roman"/>
          <w:sz w:val="24"/>
          <w:szCs w:val="24"/>
          <w:lang w:eastAsia="ru-RU"/>
        </w:rPr>
        <w:t xml:space="preserve">индивидуальные рабочие места для обучающихся, рабочее место преподавателя, классная доска, интерактивная доска, оргтехника, персональный компьютер </w:t>
      </w:r>
      <w:r w:rsidRPr="0045441C">
        <w:rPr>
          <w:rFonts w:ascii="Times New Roman" w:eastAsia="Times New Roman" w:hAnsi="Times New Roman" w:cs="Times New Roman"/>
          <w:sz w:val="24"/>
          <w:szCs w:val="24"/>
          <w:lang w:eastAsia="ru-RU"/>
        </w:rPr>
        <w:br/>
        <w:t xml:space="preserve">с лицензионным программным обеспечением; УМК </w:t>
      </w:r>
      <w:r w:rsidRPr="0045441C">
        <w:rPr>
          <w:rFonts w:ascii="Times New Roman" w:eastAsia="Times New Roman" w:hAnsi="Times New Roman" w:cs="Times New Roman"/>
          <w:bCs/>
          <w:sz w:val="24"/>
          <w:szCs w:val="24"/>
          <w:lang w:eastAsia="ru-RU"/>
        </w:rPr>
        <w:t>«Бережливое производство», содержание практической части комплекса:</w:t>
      </w:r>
      <w:r w:rsidRPr="0045441C">
        <w:rPr>
          <w:rFonts w:ascii="Times New Roman" w:eastAsia="Times New Roman" w:hAnsi="Times New Roman" w:cs="Times New Roman"/>
          <w:sz w:val="24"/>
          <w:szCs w:val="24"/>
          <w:lang w:eastAsia="ru-RU"/>
        </w:rPr>
        <w:t xml:space="preserve"> контрольные вопросы, практические задания, итоговая проверочная работа.</w:t>
      </w:r>
    </w:p>
    <w:p w14:paraId="4A5C407D" w14:textId="77777777" w:rsidR="0045441C" w:rsidRPr="0045441C" w:rsidRDefault="0045441C" w:rsidP="0045441C">
      <w:pPr>
        <w:spacing w:after="0" w:line="240" w:lineRule="auto"/>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ab/>
      </w:r>
    </w:p>
    <w:p w14:paraId="5022C9DC" w14:textId="77777777" w:rsidR="0045441C" w:rsidRPr="0045441C" w:rsidRDefault="0045441C" w:rsidP="0045441C">
      <w:pPr>
        <w:spacing w:after="0" w:line="240" w:lineRule="auto"/>
        <w:jc w:val="both"/>
        <w:rPr>
          <w:rFonts w:ascii="Times New Roman" w:eastAsia="Times New Roman" w:hAnsi="Times New Roman" w:cs="Times New Roman"/>
          <w:b/>
          <w:bCs/>
          <w:sz w:val="24"/>
          <w:szCs w:val="24"/>
          <w:lang w:eastAsia="ru-RU"/>
        </w:rPr>
      </w:pPr>
      <w:r w:rsidRPr="0045441C">
        <w:rPr>
          <w:rFonts w:ascii="Times New Roman" w:eastAsia="Times New Roman" w:hAnsi="Times New Roman" w:cs="Times New Roman"/>
          <w:b/>
          <w:bCs/>
          <w:sz w:val="24"/>
          <w:szCs w:val="24"/>
          <w:lang w:eastAsia="ru-RU"/>
        </w:rPr>
        <w:tab/>
        <w:t>3.2. Информационное обеспечение реализации программы</w:t>
      </w:r>
    </w:p>
    <w:p w14:paraId="61A6DD94" w14:textId="77777777" w:rsidR="0045441C" w:rsidRPr="0045441C" w:rsidRDefault="0045441C" w:rsidP="0045441C">
      <w:pPr>
        <w:suppressAutoHyphens/>
        <w:spacing w:after="0" w:line="240" w:lineRule="auto"/>
        <w:ind w:firstLine="709"/>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sidRPr="0045441C">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w:t>
      </w:r>
      <w:r w:rsidRPr="0045441C">
        <w:rPr>
          <w:rFonts w:ascii="Times New Roman" w:eastAsia="Times New Roman" w:hAnsi="Times New Roman" w:cs="Times New Roman"/>
          <w:sz w:val="24"/>
          <w:szCs w:val="24"/>
          <w:lang w:eastAsia="ru-RU"/>
        </w:rPr>
        <w:br/>
        <w:t xml:space="preserve">для использования в образовательном процессе. При формировании </w:t>
      </w:r>
      <w:r w:rsidRPr="0045441C">
        <w:rPr>
          <w:rFonts w:ascii="Times New Roman" w:eastAsia="Times New Roman" w:hAnsi="Times New Roman" w:cs="Times New Roman"/>
          <w:bCs/>
          <w:sz w:val="24"/>
          <w:szCs w:val="24"/>
          <w:lang w:eastAsia="ru-RU"/>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98F5CBE" w14:textId="77777777" w:rsidR="0045441C" w:rsidRPr="0045441C" w:rsidRDefault="0045441C" w:rsidP="0045441C">
      <w:pPr>
        <w:spacing w:after="0" w:line="240" w:lineRule="auto"/>
        <w:jc w:val="both"/>
        <w:rPr>
          <w:rFonts w:ascii="Times New Roman" w:eastAsia="Times New Roman" w:hAnsi="Times New Roman" w:cs="Times New Roman"/>
          <w:lang w:eastAsia="ru-RU"/>
        </w:rPr>
      </w:pPr>
    </w:p>
    <w:p w14:paraId="6BE5C707" w14:textId="77777777" w:rsidR="0045441C" w:rsidRPr="0045441C" w:rsidRDefault="0045441C" w:rsidP="0045441C">
      <w:pPr>
        <w:tabs>
          <w:tab w:val="left" w:pos="1134"/>
        </w:tabs>
        <w:spacing w:after="0" w:line="240" w:lineRule="auto"/>
        <w:ind w:firstLine="709"/>
        <w:contextualSpacing/>
        <w:jc w:val="both"/>
        <w:rPr>
          <w:rFonts w:ascii="Times New Roman" w:eastAsia="Times New Roman" w:hAnsi="Times New Roman" w:cs="Times New Roman"/>
          <w:b/>
          <w:color w:val="000000"/>
          <w:sz w:val="24"/>
          <w:szCs w:val="24"/>
          <w:lang w:eastAsia="ru-RU"/>
        </w:rPr>
      </w:pPr>
      <w:r w:rsidRPr="0045441C">
        <w:rPr>
          <w:rFonts w:ascii="Times New Roman" w:eastAsia="Times New Roman" w:hAnsi="Times New Roman" w:cs="Times New Roman"/>
          <w:b/>
          <w:color w:val="000000"/>
          <w:sz w:val="24"/>
          <w:szCs w:val="24"/>
          <w:lang w:eastAsia="ru-RU"/>
        </w:rPr>
        <w:t>3.2.1. Основные печатные издания</w:t>
      </w:r>
    </w:p>
    <w:p w14:paraId="691147DC"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Вейдер, М.Т. Инструменты бережливого производства. Карманное руководство по практике применения Lean / М.Т. Вейдер. – Москва : Интеллектуальная литература, 2019. – 160 с. Текст : непосредственный.</w:t>
      </w:r>
    </w:p>
    <w:p w14:paraId="56FEA78D"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Вумек, Д.П. Бережливое производство. Как избавиться от потерь и добиться процветания вашей компании / Д.П. Вумек, Д.Т. Джонс; пер. с анг. С. Турко. – Москва : Альпина Паблишер, 2021. – 472 с. – Текст : непосредственный.</w:t>
      </w:r>
    </w:p>
    <w:p w14:paraId="026EA3E5"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Вумек, Дж., Джонс Д. Бережливое производство. – Москва: Альпина Бизнес Букс, 2021. – 472 с. – Текст : непосредственный.</w:t>
      </w:r>
    </w:p>
    <w:p w14:paraId="6992293C"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Давыдова Н.С., Чуйкова С.Л. Основы бережливого производства: учеб. пособие для обучающихся СПО. Белгород, 2020.</w:t>
      </w:r>
    </w:p>
    <w:p w14:paraId="2744C09C" w14:textId="77777777" w:rsidR="0045441C" w:rsidRPr="0045441C" w:rsidRDefault="0045441C" w:rsidP="0045441C">
      <w:pPr>
        <w:numPr>
          <w:ilvl w:val="0"/>
          <w:numId w:val="5"/>
        </w:numPr>
        <w:tabs>
          <w:tab w:val="left" w:pos="1134"/>
        </w:tabs>
        <w:spacing w:after="0" w:line="240" w:lineRule="auto"/>
        <w:ind w:firstLine="709"/>
        <w:contextualSpacing/>
        <w:jc w:val="both"/>
        <w:rPr>
          <w:rFonts w:ascii="Times New Roman" w:eastAsia="Times New Roman" w:hAnsi="Times New Roman" w:cs="Times New Roman"/>
          <w:sz w:val="24"/>
          <w:szCs w:val="24"/>
          <w:lang w:eastAsia="ru-RU"/>
        </w:rPr>
      </w:pPr>
      <w:r w:rsidRPr="0045441C">
        <w:rPr>
          <w:rFonts w:ascii="Times New Roman" w:eastAsia="Times New Roman" w:hAnsi="Times New Roman" w:cs="Times New Roman"/>
          <w:sz w:val="24"/>
          <w:szCs w:val="24"/>
          <w:lang w:eastAsia="ru-RU"/>
        </w:rPr>
        <w:t>Киселев А.А. Принятие управленческих решений. – Москва: Кнорус, 2021. – 170 с. – Текст: непосредственный.</w:t>
      </w:r>
    </w:p>
    <w:p w14:paraId="139DFB0A" w14:textId="77777777" w:rsidR="0045441C" w:rsidRPr="0045441C" w:rsidRDefault="0045441C" w:rsidP="0045441C">
      <w:pPr>
        <w:spacing w:line="240" w:lineRule="auto"/>
        <w:ind w:firstLine="709"/>
        <w:contextualSpacing/>
        <w:jc w:val="both"/>
        <w:rPr>
          <w:rFonts w:ascii="Times New Roman" w:eastAsia="Times New Roman" w:hAnsi="Times New Roman" w:cs="Times New Roman"/>
          <w:sz w:val="24"/>
          <w:szCs w:val="24"/>
          <w:lang w:eastAsia="ru-RU"/>
        </w:rPr>
      </w:pPr>
    </w:p>
    <w:p w14:paraId="2EB4645C" w14:textId="77777777" w:rsidR="0045441C" w:rsidRPr="0045441C" w:rsidRDefault="0045441C" w:rsidP="0045441C">
      <w:pPr>
        <w:spacing w:line="240" w:lineRule="auto"/>
        <w:ind w:firstLine="709"/>
        <w:contextualSpacing/>
        <w:jc w:val="both"/>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t xml:space="preserve">3.2.2. Основные электронные издания </w:t>
      </w:r>
    </w:p>
    <w:p w14:paraId="597AD9F6"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Вумек, Д. Бережливое производство: как избавиться от потерь и добиться процветания вашей компании / Джеймс Вумек, Дэниел Джонс; пер. с англ. - 12-е изд. - Москва: Альпина Паблишер, 2018. - 472 с. - ISBN 978-5-9614-6829-8. - Текст электронный. - URL: https://znanium.com/catalog/product/1815955 (дата обращения: 03.02.2022). – Режим доступа: по подписке.</w:t>
      </w:r>
    </w:p>
    <w:p w14:paraId="5908A994"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Киселев, А.А., Принятие управленческих решений учебник / А.А. Киселев. — Москва: КноРус, 2021. — 169 с. — ISBN 978-5-406-07898-3. — URL:https://book.ru/book/938341 (дата обращения: 03.02.2022). — Текст: электронный.</w:t>
      </w:r>
    </w:p>
    <w:p w14:paraId="3C5E6C3B"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Салдаева, Е. Ю. Управление качеством: учебное пособие / Е. Ю. Салдаева, Е. М. Цветкова. — Йошкар-Ола ПГТУ, 2017. — 156 с. — ISBN 978-5-8158-1802-6. — Текст электронный // Лань  электронно-библиотечная система. — URL: https://e.lanbook.com/book/93209 (дата обращения: 03.02.2022). — Режим доступа: для авториз. пользователей.</w:t>
      </w:r>
    </w:p>
    <w:p w14:paraId="0D6AE8A1" w14:textId="77777777" w:rsidR="0045441C" w:rsidRPr="0045441C" w:rsidRDefault="0045441C" w:rsidP="0045441C">
      <w:pPr>
        <w:numPr>
          <w:ilvl w:val="0"/>
          <w:numId w:val="3"/>
        </w:numPr>
        <w:tabs>
          <w:tab w:val="left" w:pos="993"/>
        </w:tabs>
        <w:spacing w:after="0" w:line="240" w:lineRule="auto"/>
        <w:ind w:firstLine="709"/>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 xml:space="preserve">Шмелёва, А. Н. Методы бережливого производства: учебно-методическое пособие / А. Н. Шмелёва. — Москва РТУ МИРЭА, 2021. — 38 с. — Текст электронный // Лань: электронно-библиотечная система. — URL: </w:t>
      </w:r>
      <w:r w:rsidRPr="0045441C">
        <w:rPr>
          <w:rFonts w:ascii="Times New Roman" w:eastAsia="Times New Roman" w:hAnsi="Times New Roman" w:cs="Times New Roman"/>
          <w:bCs/>
          <w:sz w:val="24"/>
          <w:szCs w:val="24"/>
          <w:lang w:eastAsia="ru-RU"/>
        </w:rPr>
        <w:lastRenderedPageBreak/>
        <w:t>https://e.lanbook.com/book/171543 (дата обращения: 03.02.2022). — Режим доступа: для авториз. пользователей.</w:t>
      </w:r>
    </w:p>
    <w:p w14:paraId="596B301E" w14:textId="77777777" w:rsidR="0045441C" w:rsidRPr="0045441C" w:rsidRDefault="0045441C" w:rsidP="0045441C">
      <w:pPr>
        <w:spacing w:line="240" w:lineRule="auto"/>
        <w:ind w:firstLine="709"/>
        <w:contextualSpacing/>
        <w:jc w:val="both"/>
        <w:rPr>
          <w:rFonts w:ascii="Times New Roman" w:eastAsia="Times New Roman" w:hAnsi="Times New Roman" w:cs="Times New Roman"/>
          <w:b/>
          <w:bCs/>
          <w:sz w:val="24"/>
          <w:szCs w:val="24"/>
          <w:lang w:eastAsia="ru-RU"/>
        </w:rPr>
      </w:pPr>
    </w:p>
    <w:p w14:paraId="0021E19E" w14:textId="77777777" w:rsidR="0045441C" w:rsidRPr="0045441C" w:rsidRDefault="0045441C" w:rsidP="0045441C">
      <w:pPr>
        <w:spacing w:line="240" w:lineRule="auto"/>
        <w:ind w:firstLine="709"/>
        <w:contextualSpacing/>
        <w:jc w:val="both"/>
        <w:rPr>
          <w:rFonts w:ascii="Times New Roman" w:eastAsia="Times New Roman" w:hAnsi="Times New Roman" w:cs="Times New Roman"/>
          <w:bCs/>
          <w:i/>
          <w:sz w:val="24"/>
          <w:szCs w:val="24"/>
          <w:lang w:eastAsia="ru-RU"/>
        </w:rPr>
      </w:pPr>
      <w:r w:rsidRPr="0045441C">
        <w:rPr>
          <w:rFonts w:ascii="Times New Roman" w:eastAsia="Times New Roman" w:hAnsi="Times New Roman" w:cs="Times New Roman"/>
          <w:b/>
          <w:bCs/>
          <w:sz w:val="24"/>
          <w:szCs w:val="24"/>
          <w:lang w:eastAsia="ru-RU"/>
        </w:rPr>
        <w:t xml:space="preserve">3.2.3. Дополнительные источники </w:t>
      </w:r>
    </w:p>
    <w:p w14:paraId="2ED92166"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r w:rsidRPr="0045441C">
        <w:rPr>
          <w:rFonts w:ascii="Times New Roman" w:eastAsia="Calibri" w:hAnsi="Times New Roman" w:cs="Times New Roman"/>
          <w:bCs/>
          <w:sz w:val="24"/>
          <w:szCs w:val="24"/>
          <w:lang w:eastAsia="ru-RU"/>
        </w:rPr>
        <w:t>Батурин В.К. Общая теория управления: учебное пособие для студентов вузов, обучающихся по направлениям «Экономика» и «Менеджмент» / Батурин В.К.. — Москва: ЮНИТИ-ДАНА, 2017. — 487 c. — ISBN 978-5-238-02217-8. — Текст: электронный // IPR SMART  [сайт]. — URL: https://www.iprbookshop.ru/71030.html (дата обращения: 03.02.2022). — Режим доступа: для авторизир. пользователей</w:t>
      </w:r>
    </w:p>
    <w:p w14:paraId="5AE305F8"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r w:rsidRPr="0045441C">
        <w:rPr>
          <w:rFonts w:ascii="Times New Roman" w:eastAsia="Calibri" w:hAnsi="Times New Roman" w:cs="Times New Roman"/>
          <w:bCs/>
          <w:sz w:val="24"/>
          <w:szCs w:val="24"/>
          <w:lang w:eastAsia="ru-RU"/>
        </w:rPr>
        <w:t>Лайкер, Дж. Дао Toyota: 14 принципов менеджмента ведущей компании мира / Джеффри Лайкер ; Пер. с англ. — 9-е изд. — Москва: АЛЬПИНА ПАБЛИШЕР, 2019. – 400 с.</w:t>
      </w:r>
      <w:r w:rsidRPr="0045441C">
        <w:rPr>
          <w:rFonts w:ascii="Times New Roman" w:eastAsia="Calibri" w:hAnsi="Times New Roman" w:cs="Times New Roman"/>
          <w:sz w:val="24"/>
          <w:szCs w:val="24"/>
        </w:rPr>
        <w:t xml:space="preserve"> -</w:t>
      </w:r>
      <w:r w:rsidRPr="0045441C">
        <w:rPr>
          <w:rFonts w:ascii="Times New Roman" w:eastAsia="Calibri" w:hAnsi="Times New Roman" w:cs="Times New Roman"/>
          <w:bCs/>
          <w:sz w:val="24"/>
          <w:szCs w:val="24"/>
          <w:lang w:eastAsia="ru-RU"/>
        </w:rPr>
        <w:t xml:space="preserve"> Текст непосредственный.</w:t>
      </w:r>
    </w:p>
    <w:p w14:paraId="5268E0FF"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r w:rsidRPr="0045441C">
        <w:rPr>
          <w:rFonts w:ascii="Times New Roman" w:eastAsia="Calibri" w:hAnsi="Times New Roman" w:cs="Times New Roman"/>
          <w:bCs/>
          <w:sz w:val="24"/>
          <w:szCs w:val="24"/>
          <w:lang w:eastAsia="ru-RU"/>
        </w:rPr>
        <w:t>Лайкер, Дж. Практика дао Toyota: руководство по внедрению принципов менеджмента Toyota / Джеффри Лайкер, Дэвид Майер; Пер. с англ. —Москва: АЛЬПИНА ПАБЛИШЕР, 2019. – 586 с.</w:t>
      </w:r>
      <w:r w:rsidRPr="0045441C">
        <w:rPr>
          <w:rFonts w:ascii="Times New Roman" w:eastAsia="Calibri" w:hAnsi="Times New Roman" w:cs="Times New Roman"/>
          <w:sz w:val="24"/>
          <w:szCs w:val="24"/>
        </w:rPr>
        <w:t xml:space="preserve"> - </w:t>
      </w:r>
      <w:r w:rsidRPr="0045441C">
        <w:rPr>
          <w:rFonts w:ascii="Times New Roman" w:eastAsia="Calibri" w:hAnsi="Times New Roman" w:cs="Times New Roman"/>
          <w:bCs/>
          <w:sz w:val="24"/>
          <w:szCs w:val="24"/>
          <w:lang w:eastAsia="ru-RU"/>
        </w:rPr>
        <w:t>Текст: непосредственный.</w:t>
      </w:r>
    </w:p>
    <w:p w14:paraId="1C8C71AD" w14:textId="77777777" w:rsidR="0045441C" w:rsidRPr="0045441C" w:rsidRDefault="0045441C" w:rsidP="0045441C">
      <w:pPr>
        <w:widowControl w:val="0"/>
        <w:numPr>
          <w:ilvl w:val="0"/>
          <w:numId w:val="4"/>
        </w:numPr>
        <w:tabs>
          <w:tab w:val="left" w:pos="993"/>
        </w:tabs>
        <w:autoSpaceDE w:val="0"/>
        <w:autoSpaceDN w:val="0"/>
        <w:spacing w:after="0" w:line="276" w:lineRule="auto"/>
        <w:ind w:firstLine="709"/>
        <w:contextualSpacing/>
        <w:jc w:val="both"/>
        <w:rPr>
          <w:rFonts w:ascii="Times New Roman" w:eastAsia="Calibri" w:hAnsi="Times New Roman" w:cs="Times New Roman"/>
          <w:bCs/>
          <w:sz w:val="24"/>
          <w:szCs w:val="24"/>
          <w:lang w:eastAsia="ru-RU"/>
        </w:rPr>
      </w:pPr>
      <w:r w:rsidRPr="0045441C">
        <w:rPr>
          <w:rFonts w:ascii="Times New Roman" w:eastAsia="Calibri" w:hAnsi="Times New Roman" w:cs="Times New Roman"/>
          <w:bCs/>
          <w:sz w:val="24"/>
          <w:szCs w:val="24"/>
          <w:lang w:eastAsia="ru-RU"/>
        </w:rPr>
        <w:t>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Казань Познание, 2013. - 176 с.: ил., табл. - Библиогр. в кн. - ISBN 978-5-8399-0485-9; то же [Электронный ресурс]. - URL: http://biblioclub.ru/index.php?page=book&amp;id=257764.</w:t>
      </w:r>
    </w:p>
    <w:p w14:paraId="52F1C7EC" w14:textId="77777777" w:rsidR="0045441C" w:rsidRPr="0045441C" w:rsidRDefault="0045441C" w:rsidP="0045441C">
      <w:pPr>
        <w:spacing w:line="276" w:lineRule="auto"/>
        <w:contextualSpacing/>
        <w:rPr>
          <w:rFonts w:ascii="Times New Roman" w:eastAsia="Times New Roman" w:hAnsi="Times New Roman" w:cs="Times New Roman"/>
          <w:bCs/>
          <w:sz w:val="24"/>
          <w:szCs w:val="24"/>
          <w:lang w:eastAsia="ru-RU"/>
        </w:rPr>
      </w:pPr>
    </w:p>
    <w:p w14:paraId="208F8CEA" w14:textId="77777777" w:rsidR="0045441C" w:rsidRPr="0045441C" w:rsidRDefault="0045441C" w:rsidP="0045441C">
      <w:pPr>
        <w:spacing w:after="0" w:line="240" w:lineRule="auto"/>
        <w:rPr>
          <w:rFonts w:ascii="Times New Roman" w:eastAsia="Times New Roman" w:hAnsi="Times New Roman" w:cs="Times New Roman"/>
          <w:b/>
          <w:bCs/>
          <w:kern w:val="32"/>
          <w:sz w:val="24"/>
          <w:szCs w:val="24"/>
          <w:lang w:eastAsia="ru-RU"/>
        </w:rPr>
        <w:sectPr w:rsidR="0045441C" w:rsidRPr="0045441C" w:rsidSect="003D6D49">
          <w:pgSz w:w="11906" w:h="16838"/>
          <w:pgMar w:top="1134" w:right="1134" w:bottom="1134" w:left="1134" w:header="708" w:footer="708" w:gutter="0"/>
          <w:cols w:space="720"/>
          <w:docGrid w:linePitch="299"/>
        </w:sectPr>
      </w:pPr>
    </w:p>
    <w:p w14:paraId="3E1DC13A" w14:textId="77777777" w:rsidR="0045441C" w:rsidRPr="0045441C" w:rsidRDefault="0045441C" w:rsidP="0045441C">
      <w:pPr>
        <w:numPr>
          <w:ilvl w:val="0"/>
          <w:numId w:val="1"/>
        </w:numPr>
        <w:spacing w:before="120" w:after="0" w:line="240" w:lineRule="auto"/>
        <w:jc w:val="center"/>
        <w:rPr>
          <w:rFonts w:ascii="Times New Roman" w:eastAsia="Times New Roman" w:hAnsi="Times New Roman" w:cs="Times New Roman"/>
          <w:b/>
          <w:sz w:val="24"/>
          <w:szCs w:val="24"/>
          <w:lang w:eastAsia="ru-RU"/>
        </w:rPr>
      </w:pPr>
      <w:r w:rsidRPr="0045441C">
        <w:rPr>
          <w:rFonts w:ascii="Times New Roman" w:eastAsia="Times New Roman" w:hAnsi="Times New Roman" w:cs="Times New Roman"/>
          <w:b/>
          <w:sz w:val="24"/>
          <w:szCs w:val="24"/>
          <w:lang w:eastAsia="ru-RU"/>
        </w:rPr>
        <w:lastRenderedPageBreak/>
        <w:t xml:space="preserve">КОНТРОЛЬ И ОЦЕНКА РЕЗУЛЬТАТОВ ОСВОЕНИЯ </w:t>
      </w:r>
      <w:r w:rsidRPr="0045441C">
        <w:rPr>
          <w:rFonts w:ascii="Times New Roman" w:eastAsia="Times New Roman" w:hAnsi="Times New Roman" w:cs="Times New Roman"/>
          <w:b/>
          <w:sz w:val="24"/>
          <w:szCs w:val="24"/>
          <w:lang w:eastAsia="ru-RU"/>
        </w:rPr>
        <w:br/>
        <w:t>УЧЕБНОЙ ДИСЦИПЛИНЫ</w:t>
      </w:r>
    </w:p>
    <w:p w14:paraId="168AAE35" w14:textId="77777777" w:rsidR="0045441C" w:rsidRPr="0045441C" w:rsidRDefault="0045441C" w:rsidP="0045441C">
      <w:pPr>
        <w:spacing w:after="0" w:line="276" w:lineRule="auto"/>
        <w:jc w:val="both"/>
        <w:rPr>
          <w:rFonts w:ascii="Calibri" w:eastAsia="Times New Roman" w:hAnsi="Calibri" w:cs="Times New Roman"/>
          <w:bCs/>
          <w:lang w:eastAsia="ru-RU"/>
        </w:rPr>
      </w:pPr>
    </w:p>
    <w:tbl>
      <w:tblPr>
        <w:tblW w:w="9660" w:type="dxa"/>
        <w:tblLook w:val="04A0" w:firstRow="1" w:lastRow="0" w:firstColumn="1" w:lastColumn="0" w:noHBand="0" w:noVBand="1"/>
      </w:tblPr>
      <w:tblGrid>
        <w:gridCol w:w="3360"/>
        <w:gridCol w:w="3640"/>
        <w:gridCol w:w="2660"/>
      </w:tblGrid>
      <w:tr w:rsidR="0045441C" w:rsidRPr="0045441C" w14:paraId="477CCDEA" w14:textId="77777777" w:rsidTr="00395BF4">
        <w:trPr>
          <w:trHeight w:val="312"/>
        </w:trPr>
        <w:tc>
          <w:tcPr>
            <w:tcW w:w="3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9DC74"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Результаты обучения</w:t>
            </w:r>
          </w:p>
        </w:tc>
        <w:tc>
          <w:tcPr>
            <w:tcW w:w="3640" w:type="dxa"/>
            <w:tcBorders>
              <w:top w:val="single" w:sz="4" w:space="0" w:color="auto"/>
              <w:left w:val="nil"/>
              <w:bottom w:val="single" w:sz="4" w:space="0" w:color="auto"/>
              <w:right w:val="single" w:sz="4" w:space="0" w:color="auto"/>
            </w:tcBorders>
            <w:shd w:val="clear" w:color="auto" w:fill="auto"/>
            <w:vAlign w:val="center"/>
            <w:hideMark/>
          </w:tcPr>
          <w:p w14:paraId="699B26A1"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Критерии оценки</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0025DC30" w14:textId="77777777" w:rsidR="0045441C" w:rsidRPr="0045441C" w:rsidRDefault="0045441C" w:rsidP="0045441C">
            <w:pPr>
              <w:spacing w:after="0" w:line="240" w:lineRule="auto"/>
              <w:jc w:val="center"/>
              <w:rPr>
                <w:rFonts w:ascii="Times New Roman" w:eastAsia="Times New Roman" w:hAnsi="Times New Roman" w:cs="Times New Roman"/>
                <w:b/>
                <w:bCs/>
                <w:color w:val="000000"/>
                <w:sz w:val="24"/>
                <w:szCs w:val="24"/>
                <w:lang w:eastAsia="ru-RU"/>
              </w:rPr>
            </w:pPr>
            <w:r w:rsidRPr="0045441C">
              <w:rPr>
                <w:rFonts w:ascii="Times New Roman" w:eastAsia="Times New Roman" w:hAnsi="Times New Roman" w:cs="Times New Roman"/>
                <w:b/>
                <w:bCs/>
                <w:color w:val="000000"/>
                <w:sz w:val="24"/>
                <w:szCs w:val="24"/>
                <w:lang w:eastAsia="ru-RU"/>
              </w:rPr>
              <w:t>Методы оценки</w:t>
            </w:r>
          </w:p>
        </w:tc>
      </w:tr>
      <w:tr w:rsidR="0045441C" w:rsidRPr="0045441C" w14:paraId="550A06C4" w14:textId="77777777" w:rsidTr="00395BF4">
        <w:trPr>
          <w:trHeight w:val="4819"/>
        </w:trPr>
        <w:tc>
          <w:tcPr>
            <w:tcW w:w="3360" w:type="dxa"/>
            <w:tcBorders>
              <w:top w:val="nil"/>
              <w:left w:val="single" w:sz="4" w:space="0" w:color="auto"/>
              <w:bottom w:val="single" w:sz="4" w:space="0" w:color="auto"/>
              <w:right w:val="single" w:sz="4" w:space="0" w:color="auto"/>
            </w:tcBorders>
            <w:shd w:val="clear" w:color="auto" w:fill="auto"/>
            <w:hideMark/>
          </w:tcPr>
          <w:p w14:paraId="19F477DB"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b/>
                <w:bCs/>
                <w:color w:val="000000"/>
                <w:lang w:eastAsia="ru-RU"/>
              </w:rPr>
              <w:t>Перечень знаний, осваиваемых в рамках дисциплины:</w:t>
            </w:r>
            <w:r w:rsidRPr="0045441C">
              <w:rPr>
                <w:rFonts w:ascii="Times New Roman" w:eastAsia="Times New Roman" w:hAnsi="Times New Roman" w:cs="Times New Roman"/>
                <w:color w:val="000000"/>
                <w:lang w:eastAsia="ru-RU"/>
              </w:rPr>
              <w:br/>
              <w:t>- основы организации бережливого производства;</w:t>
            </w:r>
          </w:p>
          <w:p w14:paraId="52A6D95C"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отечественный и зарубежный опыт организации бережливого производства;</w:t>
            </w:r>
          </w:p>
          <w:p w14:paraId="65ED7F3A"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современные тенденции развития средств и методов по организации бережливого производства.</w:t>
            </w:r>
          </w:p>
          <w:p w14:paraId="6336C7FC"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метод 5S;</w:t>
            </w:r>
          </w:p>
          <w:p w14:paraId="47A2E850"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канбан;</w:t>
            </w:r>
          </w:p>
          <w:p w14:paraId="4FB70FC4"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поток единичных изделий;</w:t>
            </w:r>
          </w:p>
          <w:p w14:paraId="3CE4AFB7"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пока-ёкэ;</w:t>
            </w:r>
          </w:p>
          <w:p w14:paraId="2C35CD55"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карта потока создания ценности;</w:t>
            </w:r>
          </w:p>
          <w:p w14:paraId="27130528"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всеобщий уход за оборудованием;</w:t>
            </w:r>
          </w:p>
          <w:p w14:paraId="1FB989C1"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кайдзен.</w:t>
            </w:r>
          </w:p>
        </w:tc>
        <w:tc>
          <w:tcPr>
            <w:tcW w:w="3640" w:type="dxa"/>
            <w:tcBorders>
              <w:top w:val="nil"/>
              <w:left w:val="nil"/>
              <w:bottom w:val="single" w:sz="4" w:space="0" w:color="auto"/>
              <w:right w:val="single" w:sz="4" w:space="0" w:color="auto"/>
            </w:tcBorders>
            <w:shd w:val="clear" w:color="auto" w:fill="auto"/>
            <w:hideMark/>
          </w:tcPr>
          <w:p w14:paraId="2BE669C3"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Демонстрирует знания, выполняет требуемые трудовые действия в рамках списка результатов обучения.</w:t>
            </w:r>
          </w:p>
        </w:tc>
        <w:tc>
          <w:tcPr>
            <w:tcW w:w="2660" w:type="dxa"/>
            <w:vMerge w:val="restart"/>
            <w:tcBorders>
              <w:top w:val="nil"/>
              <w:left w:val="nil"/>
              <w:right w:val="single" w:sz="4" w:space="0" w:color="auto"/>
            </w:tcBorders>
            <w:shd w:val="clear" w:color="auto" w:fill="auto"/>
            <w:hideMark/>
          </w:tcPr>
          <w:p w14:paraId="41741D9B"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Экспертное наблюдение и оценивание выполнения индивидуальных и групповых заданий (в том числе в письменной форме)</w:t>
            </w:r>
          </w:p>
          <w:p w14:paraId="1EA08CE4"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Текущий контроль в форме беседы</w:t>
            </w:r>
          </w:p>
          <w:p w14:paraId="1049C88B"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Решение ситуационных задач</w:t>
            </w:r>
          </w:p>
          <w:p w14:paraId="799F3B6F"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Устный опрос</w:t>
            </w:r>
          </w:p>
          <w:p w14:paraId="6CB80157"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Тестирование</w:t>
            </w:r>
          </w:p>
          <w:p w14:paraId="6A1855B9"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Оценка выполнения практического задания</w:t>
            </w:r>
          </w:p>
          <w:p w14:paraId="429D826F" w14:textId="77777777" w:rsidR="0045441C" w:rsidRPr="0045441C" w:rsidRDefault="0045441C" w:rsidP="0045441C">
            <w:pPr>
              <w:spacing w:after="0" w:line="240" w:lineRule="auto"/>
              <w:contextualSpacing/>
              <w:jc w:val="both"/>
              <w:rPr>
                <w:rFonts w:ascii="Times New Roman" w:eastAsia="Times New Roman" w:hAnsi="Times New Roman" w:cs="Times New Roman"/>
                <w:bCs/>
                <w:sz w:val="24"/>
                <w:szCs w:val="24"/>
                <w:lang w:eastAsia="ru-RU"/>
              </w:rPr>
            </w:pPr>
            <w:r w:rsidRPr="0045441C">
              <w:rPr>
                <w:rFonts w:ascii="Times New Roman" w:eastAsia="Times New Roman" w:hAnsi="Times New Roman" w:cs="Times New Roman"/>
                <w:bCs/>
                <w:sz w:val="24"/>
                <w:szCs w:val="24"/>
                <w:lang w:eastAsia="ru-RU"/>
              </w:rPr>
              <w:t>Подготовка и выступление с сообщением, докладом и/или презентацией</w:t>
            </w:r>
          </w:p>
          <w:p w14:paraId="2FA1A934"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bCs/>
                <w:sz w:val="24"/>
                <w:szCs w:val="24"/>
                <w:lang w:eastAsia="ru-RU"/>
              </w:rPr>
              <w:t>Подготовка реферата по темам дисциплины</w:t>
            </w:r>
          </w:p>
          <w:p w14:paraId="67E4F14D"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w:t>
            </w:r>
          </w:p>
        </w:tc>
      </w:tr>
      <w:tr w:rsidR="0045441C" w:rsidRPr="0045441C" w14:paraId="1343B7AE" w14:textId="77777777" w:rsidTr="00395BF4">
        <w:trPr>
          <w:trHeight w:val="2484"/>
        </w:trPr>
        <w:tc>
          <w:tcPr>
            <w:tcW w:w="3360" w:type="dxa"/>
            <w:tcBorders>
              <w:top w:val="nil"/>
              <w:left w:val="single" w:sz="4" w:space="0" w:color="auto"/>
              <w:bottom w:val="single" w:sz="4" w:space="0" w:color="auto"/>
              <w:right w:val="single" w:sz="4" w:space="0" w:color="auto"/>
            </w:tcBorders>
            <w:shd w:val="clear" w:color="auto" w:fill="auto"/>
            <w:hideMark/>
          </w:tcPr>
          <w:p w14:paraId="7CB26757"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b/>
                <w:bCs/>
                <w:color w:val="000000"/>
                <w:lang w:eastAsia="ru-RU"/>
              </w:rPr>
              <w:t>Перечень умений, осваиваемых в рамках дисциплины:</w:t>
            </w:r>
            <w:r w:rsidRPr="0045441C">
              <w:rPr>
                <w:rFonts w:ascii="Times New Roman" w:eastAsia="Times New Roman" w:hAnsi="Times New Roman" w:cs="Times New Roman"/>
                <w:color w:val="000000"/>
                <w:lang w:eastAsia="ru-RU"/>
              </w:rPr>
              <w:br/>
              <w:t>- картирование потока создания ценности;</w:t>
            </w:r>
          </w:p>
          <w:p w14:paraId="63336226"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подготовка документов для проведения наблюдения за организацией производства;</w:t>
            </w:r>
          </w:p>
          <w:p w14:paraId="45493B39"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выявление потерь на производстве;</w:t>
            </w:r>
          </w:p>
          <w:p w14:paraId="2571D75F"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использование методов и инструментов бережливого производства для устранения потерь.</w:t>
            </w:r>
          </w:p>
        </w:tc>
        <w:tc>
          <w:tcPr>
            <w:tcW w:w="3640" w:type="dxa"/>
            <w:tcBorders>
              <w:top w:val="nil"/>
              <w:left w:val="nil"/>
              <w:bottom w:val="single" w:sz="4" w:space="0" w:color="auto"/>
              <w:right w:val="single" w:sz="4" w:space="0" w:color="auto"/>
            </w:tcBorders>
            <w:shd w:val="clear" w:color="auto" w:fill="auto"/>
            <w:hideMark/>
          </w:tcPr>
          <w:p w14:paraId="1B600CF0"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r w:rsidRPr="0045441C">
              <w:rPr>
                <w:rFonts w:ascii="Times New Roman" w:eastAsia="Times New Roman" w:hAnsi="Times New Roman" w:cs="Times New Roman"/>
                <w:color w:val="000000"/>
                <w:lang w:eastAsia="ru-RU"/>
              </w:rPr>
              <w:t> </w:t>
            </w:r>
          </w:p>
        </w:tc>
        <w:tc>
          <w:tcPr>
            <w:tcW w:w="2660" w:type="dxa"/>
            <w:vMerge/>
            <w:tcBorders>
              <w:left w:val="nil"/>
              <w:bottom w:val="single" w:sz="4" w:space="0" w:color="auto"/>
              <w:right w:val="single" w:sz="4" w:space="0" w:color="auto"/>
            </w:tcBorders>
            <w:shd w:val="clear" w:color="auto" w:fill="auto"/>
            <w:hideMark/>
          </w:tcPr>
          <w:p w14:paraId="4EDD1A38" w14:textId="77777777" w:rsidR="0045441C" w:rsidRPr="0045441C" w:rsidRDefault="0045441C" w:rsidP="0045441C">
            <w:pPr>
              <w:spacing w:after="0" w:line="240" w:lineRule="auto"/>
              <w:rPr>
                <w:rFonts w:ascii="Times New Roman" w:eastAsia="Times New Roman" w:hAnsi="Times New Roman" w:cs="Times New Roman"/>
                <w:color w:val="000000"/>
                <w:lang w:eastAsia="ru-RU"/>
              </w:rPr>
            </w:pPr>
          </w:p>
        </w:tc>
      </w:tr>
    </w:tbl>
    <w:p w14:paraId="27EA3FD1" w14:textId="77777777" w:rsidR="0045441C" w:rsidRPr="0045441C" w:rsidRDefault="0045441C" w:rsidP="0045441C">
      <w:pPr>
        <w:spacing w:after="0" w:line="276" w:lineRule="auto"/>
        <w:jc w:val="both"/>
        <w:rPr>
          <w:rFonts w:ascii="Calibri" w:eastAsia="Times New Roman" w:hAnsi="Calibri" w:cs="Times New Roman"/>
          <w:bCs/>
          <w:lang w:eastAsia="ru-RU"/>
        </w:rPr>
      </w:pPr>
    </w:p>
    <w:p w14:paraId="609EF1D7" w14:textId="77777777" w:rsidR="0045441C" w:rsidRPr="0045441C" w:rsidRDefault="0045441C" w:rsidP="0045441C">
      <w:pPr>
        <w:spacing w:after="200" w:line="276" w:lineRule="auto"/>
        <w:rPr>
          <w:rFonts w:ascii="Calibri" w:eastAsia="Times New Roman" w:hAnsi="Calibri" w:cs="Times New Roman"/>
          <w:lang w:eastAsia="ru-RU"/>
        </w:rPr>
      </w:pPr>
    </w:p>
    <w:p w14:paraId="56052A3C" w14:textId="77777777" w:rsidR="00E25991" w:rsidRDefault="00E25991"/>
    <w:sectPr w:rsidR="00E2599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A0E85" w14:textId="77777777" w:rsidR="00025E96" w:rsidRDefault="00025E96" w:rsidP="0045441C">
      <w:pPr>
        <w:spacing w:after="0" w:line="240" w:lineRule="auto"/>
      </w:pPr>
      <w:r>
        <w:separator/>
      </w:r>
    </w:p>
  </w:endnote>
  <w:endnote w:type="continuationSeparator" w:id="0">
    <w:p w14:paraId="5AA77349" w14:textId="77777777" w:rsidR="00025E96" w:rsidRDefault="00025E96" w:rsidP="004544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E2EF8" w14:textId="77777777" w:rsidR="0045441C" w:rsidRDefault="0045441C" w:rsidP="003D6D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F4CB729" w14:textId="77777777" w:rsidR="0045441C" w:rsidRDefault="0045441C" w:rsidP="003D6D49">
    <w:pPr>
      <w:pStyle w:val="a3"/>
      <w:ind w:right="360"/>
    </w:pPr>
  </w:p>
  <w:p w14:paraId="1D1B7C49" w14:textId="77777777" w:rsidR="0045441C" w:rsidRDefault="0045441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5372C" w14:textId="77777777" w:rsidR="00025E96" w:rsidRDefault="00025E96" w:rsidP="0045441C">
      <w:pPr>
        <w:spacing w:after="0" w:line="240" w:lineRule="auto"/>
      </w:pPr>
      <w:r>
        <w:separator/>
      </w:r>
    </w:p>
  </w:footnote>
  <w:footnote w:type="continuationSeparator" w:id="0">
    <w:p w14:paraId="6A3746D1" w14:textId="77777777" w:rsidR="00025E96" w:rsidRDefault="00025E96" w:rsidP="0045441C">
      <w:pPr>
        <w:spacing w:after="0" w:line="240" w:lineRule="auto"/>
      </w:pPr>
      <w:r>
        <w:continuationSeparator/>
      </w:r>
    </w:p>
  </w:footnote>
  <w:footnote w:id="1">
    <w:p w14:paraId="4CB0B8CB" w14:textId="77777777" w:rsidR="0045441C" w:rsidRPr="00475FC2" w:rsidRDefault="0045441C" w:rsidP="0045441C">
      <w:pPr>
        <w:pStyle w:val="a6"/>
        <w:rPr>
          <w:lang w:val="ru-RU"/>
        </w:rPr>
      </w:pPr>
      <w:r>
        <w:rPr>
          <w:rStyle w:val="a8"/>
        </w:rPr>
        <w:footnoteRef/>
      </w:r>
      <w:r w:rsidRPr="00475FC2">
        <w:rPr>
          <w:lang w:val="ru-RU"/>
        </w:rPr>
        <w:t xml:space="preserve"> </w:t>
      </w:r>
      <w:r>
        <w:rPr>
          <w:lang w:val="ru-RU"/>
        </w:rPr>
        <w:t>В соответствии с Приложением 3 ПООП.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241D0"/>
    <w:multiLevelType w:val="hybridMultilevel"/>
    <w:tmpl w:val="234A5B28"/>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BF71811"/>
    <w:multiLevelType w:val="multilevel"/>
    <w:tmpl w:val="7FE6094A"/>
    <w:lvl w:ilvl="0">
      <w:start w:val="3"/>
      <w:numFmt w:val="decimal"/>
      <w:lvlText w:val="%1."/>
      <w:lvlJc w:val="left"/>
      <w:pPr>
        <w:tabs>
          <w:tab w:val="num" w:pos="644"/>
        </w:tabs>
        <w:ind w:left="644" w:hanging="360"/>
      </w:pPr>
      <w:rPr>
        <w:rFonts w:cs="Times New Roman" w:hint="default"/>
        <w:b/>
      </w:rPr>
    </w:lvl>
    <w:lvl w:ilvl="1">
      <w:start w:val="2"/>
      <w:numFmt w:val="decimal"/>
      <w:isLgl/>
      <w:lvlText w:val="%1.%2."/>
      <w:lvlJc w:val="left"/>
      <w:pPr>
        <w:ind w:left="824" w:hanging="540"/>
      </w:pPr>
      <w:rPr>
        <w:rFonts w:cs="Times New Roman" w:hint="default"/>
      </w:rPr>
    </w:lvl>
    <w:lvl w:ilvl="2">
      <w:start w:val="3"/>
      <w:numFmt w:val="decimal"/>
      <w:isLgl/>
      <w:lvlText w:val="%1.%2.%3."/>
      <w:lvlJc w:val="left"/>
      <w:pPr>
        <w:ind w:left="1004" w:hanging="720"/>
      </w:pPr>
      <w:rPr>
        <w:rFonts w:cs="Times New Roman" w:hint="default"/>
        <w:b/>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2" w15:restartNumberingAfterBreak="0">
    <w:nsid w:val="2FEB135E"/>
    <w:multiLevelType w:val="hybridMultilevel"/>
    <w:tmpl w:val="42DC6E4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755C223B"/>
    <w:multiLevelType w:val="multilevel"/>
    <w:tmpl w:val="C67AC91C"/>
    <w:lvl w:ilvl="0">
      <w:start w:val="1"/>
      <w:numFmt w:val="decimal"/>
      <w:lvlText w:val="%1"/>
      <w:lvlJc w:val="left"/>
      <w:pPr>
        <w:ind w:left="480" w:hanging="480"/>
      </w:pPr>
      <w:rPr>
        <w:rFonts w:ascii="Times New Roman" w:hAnsi="Times New Roman" w:hint="default"/>
      </w:rPr>
    </w:lvl>
    <w:lvl w:ilvl="1">
      <w:start w:val="1"/>
      <w:numFmt w:val="decimal"/>
      <w:lvlText w:val="%1.%2"/>
      <w:lvlJc w:val="left"/>
      <w:pPr>
        <w:ind w:left="982" w:hanging="480"/>
      </w:pPr>
      <w:rPr>
        <w:rFonts w:ascii="Times New Roman" w:hAnsi="Times New Roman" w:hint="default"/>
      </w:rPr>
    </w:lvl>
    <w:lvl w:ilvl="2">
      <w:start w:val="2"/>
      <w:numFmt w:val="decimal"/>
      <w:lvlText w:val="%1.%2.%3"/>
      <w:lvlJc w:val="left"/>
      <w:pPr>
        <w:ind w:left="1724" w:hanging="720"/>
      </w:pPr>
      <w:rPr>
        <w:rFonts w:ascii="Times New Roman" w:hAnsi="Times New Roman" w:hint="default"/>
      </w:rPr>
    </w:lvl>
    <w:lvl w:ilvl="3">
      <w:start w:val="1"/>
      <w:numFmt w:val="decimal"/>
      <w:lvlText w:val="%1.%2.%3.%4"/>
      <w:lvlJc w:val="left"/>
      <w:pPr>
        <w:ind w:left="2586" w:hanging="1080"/>
      </w:pPr>
      <w:rPr>
        <w:rFonts w:ascii="Times New Roman" w:hAnsi="Times New Roman" w:hint="default"/>
      </w:rPr>
    </w:lvl>
    <w:lvl w:ilvl="4">
      <w:start w:val="1"/>
      <w:numFmt w:val="decimal"/>
      <w:lvlText w:val="%1.%2.%3.%4.%5"/>
      <w:lvlJc w:val="left"/>
      <w:pPr>
        <w:ind w:left="3088" w:hanging="1080"/>
      </w:pPr>
      <w:rPr>
        <w:rFonts w:ascii="Times New Roman" w:hAnsi="Times New Roman" w:hint="default"/>
      </w:rPr>
    </w:lvl>
    <w:lvl w:ilvl="5">
      <w:start w:val="1"/>
      <w:numFmt w:val="decimal"/>
      <w:lvlText w:val="%1.%2.%3.%4.%5.%6"/>
      <w:lvlJc w:val="left"/>
      <w:pPr>
        <w:ind w:left="3950" w:hanging="1440"/>
      </w:pPr>
      <w:rPr>
        <w:rFonts w:ascii="Times New Roman" w:hAnsi="Times New Roman" w:hint="default"/>
      </w:rPr>
    </w:lvl>
    <w:lvl w:ilvl="6">
      <w:start w:val="1"/>
      <w:numFmt w:val="decimal"/>
      <w:lvlText w:val="%1.%2.%3.%4.%5.%6.%7"/>
      <w:lvlJc w:val="left"/>
      <w:pPr>
        <w:ind w:left="4452" w:hanging="1440"/>
      </w:pPr>
      <w:rPr>
        <w:rFonts w:ascii="Times New Roman" w:hAnsi="Times New Roman" w:hint="default"/>
      </w:rPr>
    </w:lvl>
    <w:lvl w:ilvl="7">
      <w:start w:val="1"/>
      <w:numFmt w:val="decimal"/>
      <w:lvlText w:val="%1.%2.%3.%4.%5.%6.%7.%8"/>
      <w:lvlJc w:val="left"/>
      <w:pPr>
        <w:ind w:left="5314" w:hanging="1800"/>
      </w:pPr>
      <w:rPr>
        <w:rFonts w:ascii="Times New Roman" w:hAnsi="Times New Roman" w:hint="default"/>
      </w:rPr>
    </w:lvl>
    <w:lvl w:ilvl="8">
      <w:start w:val="1"/>
      <w:numFmt w:val="decimal"/>
      <w:lvlText w:val="%1.%2.%3.%4.%5.%6.%7.%8.%9"/>
      <w:lvlJc w:val="left"/>
      <w:pPr>
        <w:ind w:left="5816" w:hanging="1800"/>
      </w:pPr>
      <w:rPr>
        <w:rFonts w:ascii="Times New Roman" w:hAnsi="Times New Roman" w:hint="default"/>
      </w:rPr>
    </w:lvl>
  </w:abstractNum>
  <w:abstractNum w:abstractNumId="4" w15:restartNumberingAfterBreak="0">
    <w:nsid w:val="7E265A94"/>
    <w:multiLevelType w:val="hybridMultilevel"/>
    <w:tmpl w:val="64C8C4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501511399">
    <w:abstractNumId w:val="1"/>
  </w:num>
  <w:num w:numId="2" w16cid:durableId="144249998">
    <w:abstractNumId w:val="3"/>
  </w:num>
  <w:num w:numId="3" w16cid:durableId="2931428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22912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284405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41C"/>
    <w:rsid w:val="00025E96"/>
    <w:rsid w:val="00083BAC"/>
    <w:rsid w:val="00203C7B"/>
    <w:rsid w:val="0045441C"/>
    <w:rsid w:val="00CF75AE"/>
    <w:rsid w:val="00E25991"/>
    <w:rsid w:val="00EF0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A751B"/>
  <w15:chartTrackingRefBased/>
  <w15:docId w15:val="{FFF19C6F-BF92-40EF-B963-BE2F7A70D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45441C"/>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45441C"/>
  </w:style>
  <w:style w:type="character" w:styleId="a5">
    <w:name w:val="page number"/>
    <w:basedOn w:val="a0"/>
    <w:rsid w:val="0045441C"/>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7"/>
    <w:uiPriority w:val="99"/>
    <w:qFormat/>
    <w:rsid w:val="0045441C"/>
    <w:pPr>
      <w:spacing w:after="0" w:line="240" w:lineRule="auto"/>
    </w:pPr>
    <w:rPr>
      <w:rFonts w:ascii="Times New Roman" w:eastAsia="Times New Roman" w:hAnsi="Times New Roman" w:cs="Times New Roman"/>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45441C"/>
    <w:rPr>
      <w:rFonts w:ascii="Times New Roman" w:eastAsia="Times New Roman" w:hAnsi="Times New Roman" w:cs="Times New Roman"/>
      <w:sz w:val="20"/>
      <w:szCs w:val="20"/>
      <w:lang w:val="en-US" w:eastAsia="ru-RU"/>
    </w:rPr>
  </w:style>
  <w:style w:type="character" w:styleId="a8">
    <w:name w:val="footnote reference"/>
    <w:aliases w:val="Знак сноски-FN,Ciae niinee-FN,AЗнак сноски зел"/>
    <w:basedOn w:val="a0"/>
    <w:uiPriority w:val="99"/>
    <w:rsid w:val="0045441C"/>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2097</Words>
  <Characters>11957</Characters>
  <Application>Microsoft Office Word</Application>
  <DocSecurity>0</DocSecurity>
  <Lines>99</Lines>
  <Paragraphs>28</Paragraphs>
  <ScaleCrop>false</ScaleCrop>
  <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Ченцов</dc:creator>
  <cp:keywords/>
  <dc:description/>
  <cp:lastModifiedBy>Сергей Ченцов</cp:lastModifiedBy>
  <cp:revision>3</cp:revision>
  <dcterms:created xsi:type="dcterms:W3CDTF">2022-08-29T15:48:00Z</dcterms:created>
  <dcterms:modified xsi:type="dcterms:W3CDTF">2022-08-29T15:48:00Z</dcterms:modified>
</cp:coreProperties>
</file>